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226808" w:rsidRDefault="00FF13E4" w:rsidP="00563A6E">
      <w:pPr>
        <w:pStyle w:val="ListParagraph"/>
        <w:numPr>
          <w:ilvl w:val="0"/>
          <w:numId w:val="26"/>
        </w:numPr>
        <w:spacing w:after="0" w:line="240" w:lineRule="auto"/>
        <w:ind w:left="270" w:hanging="270"/>
        <w:jc w:val="both"/>
        <w:rPr>
          <w:rFonts w:asciiTheme="minorHAnsi" w:hAnsiTheme="minorHAnsi" w:cs="Arial"/>
          <w:lang w:val="it-IT" w:eastAsia="ro-RO"/>
        </w:rPr>
      </w:pPr>
      <w:r w:rsidRPr="00226808">
        <w:rPr>
          <w:rFonts w:asciiTheme="minorHAnsi" w:hAnsiTheme="minorHAnsi" w:cs="Arial"/>
          <w:b/>
          <w:bCs/>
          <w:lang w:val="it-IT"/>
        </w:rPr>
        <w:t xml:space="preserve">conflict de interese </w:t>
      </w:r>
      <w:r w:rsidRPr="00226808">
        <w:rPr>
          <w:rFonts w:asciiTheme="minorHAnsi" w:hAnsiTheme="minorHAnsi" w:cs="Arial"/>
          <w:lang w:val="it-IT"/>
        </w:rPr>
        <w:t xml:space="preserve">– </w:t>
      </w:r>
      <w:r w:rsidRPr="00226808">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226808" w:rsidRDefault="00FF13E4" w:rsidP="00563A6E">
      <w:pPr>
        <w:pStyle w:val="ListParagraph"/>
        <w:numPr>
          <w:ilvl w:val="0"/>
          <w:numId w:val="26"/>
        </w:numPr>
        <w:spacing w:after="0" w:line="240" w:lineRule="auto"/>
        <w:ind w:left="270" w:hanging="270"/>
        <w:jc w:val="both"/>
        <w:rPr>
          <w:rFonts w:asciiTheme="minorHAnsi" w:hAnsiTheme="minorHAnsi" w:cs="Arial"/>
          <w:noProof/>
          <w:lang w:val="it-IT" w:eastAsia="en-GB"/>
        </w:rPr>
      </w:pPr>
      <w:r w:rsidRPr="00226808">
        <w:rPr>
          <w:rFonts w:asciiTheme="minorHAnsi" w:hAnsiTheme="minorHAnsi" w:cs="Arial"/>
          <w:b/>
          <w:noProof/>
          <w:lang w:val="it-IT" w:eastAsia="en-GB"/>
        </w:rPr>
        <w:t>penalitate contractuala –</w:t>
      </w:r>
      <w:r w:rsidRPr="00226808">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5B1D469B"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056F24" w:rsidRPr="00056F24">
        <w:rPr>
          <w:rFonts w:asciiTheme="minorHAnsi" w:hAnsiTheme="minorHAnsi" w:cs="Arial"/>
          <w:b/>
          <w:bCs/>
        </w:rPr>
        <w:t>de organizare eveniment D</w:t>
      </w:r>
      <w:r w:rsidR="00226808" w:rsidRPr="00226808">
        <w:t xml:space="preserve"> </w:t>
      </w:r>
      <w:r w:rsidR="00226808" w:rsidRPr="00226808">
        <w:rPr>
          <w:rFonts w:asciiTheme="minorHAnsi" w:hAnsiTheme="minorHAnsi" w:cs="Arial"/>
          <w:b/>
          <w:bCs/>
        </w:rPr>
        <w:t>Rubik Hub Community &amp; Demo Day in data de 08 decembrie 2022, Iași, Palatul Braunstein</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4FE1BDE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w:t>
      </w:r>
      <w:r w:rsidR="00056F24">
        <w:rPr>
          <w:rFonts w:asciiTheme="minorHAnsi" w:eastAsia="Times New Roman" w:hAnsiTheme="minorHAnsi" w:cs="Arial"/>
          <w:lang w:val="it-IT"/>
        </w:rPr>
        <w:t xml:space="preserve"> si in conformitate cu precizarile caietului de sarcini</w:t>
      </w:r>
      <w:r w:rsidRPr="00441A3D">
        <w:rPr>
          <w:rFonts w:asciiTheme="minorHAnsi" w:eastAsia="Times New Roman" w:hAnsiTheme="minorHAnsi" w:cs="Arial"/>
          <w:lang w:val="it-IT"/>
        </w:rPr>
        <w:t xml:space="preserve">.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780502B5"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 xml:space="preserve">ă a </w:t>
      </w:r>
      <w:r w:rsidR="00C95ED6">
        <w:rPr>
          <w:rFonts w:asciiTheme="minorHAnsi" w:eastAsia="Times New Roman" w:hAnsiTheme="minorHAnsi" w:cs="Arial"/>
        </w:rPr>
        <w:t>prestatorului</w:t>
      </w:r>
      <w:r w:rsidR="005D1B61">
        <w:rPr>
          <w:rFonts w:asciiTheme="minorHAnsi" w:eastAsia="Times New Roman" w:hAnsiTheme="minorHAnsi" w:cs="Arial"/>
        </w:rPr>
        <w:t xml:space="preserve">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4A8B767C" w:rsidR="005D1B61" w:rsidRDefault="005D1B61" w:rsidP="000002A0">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sidR="000002A0">
        <w:rPr>
          <w:rFonts w:cs="Calibri"/>
          <w:bCs/>
        </w:rPr>
        <w:t xml:space="preserve"> </w:t>
      </w:r>
      <w:r w:rsidR="000002A0" w:rsidRPr="00856774">
        <w:rPr>
          <w:rFonts w:cs="Calibri"/>
          <w:bCs/>
        </w:rPr>
        <w:t>(deplasări, detașări, ter</w:t>
      </w:r>
      <w:r w:rsidR="000002A0">
        <w:rPr>
          <w:rFonts w:cs="Calibri"/>
          <w:bCs/>
        </w:rPr>
        <w:t>ț</w:t>
      </w:r>
      <w:r w:rsidR="000002A0" w:rsidRPr="00856774">
        <w:rPr>
          <w:rFonts w:cs="Calibri"/>
          <w:bCs/>
        </w:rPr>
        <w:t>i</w:t>
      </w:r>
      <w:r w:rsidR="000002A0">
        <w:rPr>
          <w:rFonts w:cs="Calibri"/>
          <w:bCs/>
        </w:rPr>
        <w:t>,</w:t>
      </w:r>
      <w:r w:rsidR="000002A0" w:rsidRPr="00856774">
        <w:rPr>
          <w:rFonts w:cs="Calibri"/>
          <w:bCs/>
        </w:rPr>
        <w:t xml:space="preserve"> produse</w:t>
      </w:r>
      <w:r w:rsidR="000002A0">
        <w:rPr>
          <w:rFonts w:cs="Calibri"/>
          <w:bCs/>
        </w:rPr>
        <w:t xml:space="preserve"> -</w:t>
      </w:r>
      <w:r w:rsidR="000002A0" w:rsidRPr="00856774">
        <w:rPr>
          <w:rFonts w:cs="Calibri"/>
          <w:bCs/>
        </w:rPr>
        <w:t xml:space="preserve"> echipamente, </w:t>
      </w:r>
      <w:r w:rsidR="000002A0">
        <w:rPr>
          <w:rFonts w:cs="Calibri"/>
          <w:bCs/>
        </w:rPr>
        <w:t xml:space="preserve">materiale </w:t>
      </w:r>
      <w:r w:rsidR="000002A0" w:rsidRPr="00856774">
        <w:rPr>
          <w:rFonts w:cs="Calibri"/>
          <w:bCs/>
        </w:rPr>
        <w:t>consumabile, manoperă</w:t>
      </w:r>
      <w:r w:rsidR="000002A0">
        <w:rPr>
          <w:rFonts w:cs="Calibri"/>
          <w:bCs/>
        </w:rPr>
        <w:t xml:space="preserve">, manipulare </w:t>
      </w:r>
      <w:r w:rsidR="000002A0" w:rsidRPr="00856774">
        <w:rPr>
          <w:rFonts w:cs="Calibri"/>
          <w:bCs/>
        </w:rPr>
        <w:t>etc.</w:t>
      </w:r>
      <w:r w:rsidR="000002A0">
        <w:rPr>
          <w:rFonts w:cs="Calibri"/>
          <w:bCs/>
        </w:rPr>
        <w:t>)</w:t>
      </w:r>
      <w:r>
        <w:rPr>
          <w:rFonts w:cs="Calibri"/>
          <w:bCs/>
        </w:rPr>
        <w:t>.</w:t>
      </w:r>
    </w:p>
    <w:p w14:paraId="29CE1E09" w14:textId="059505E0" w:rsidR="00105D71" w:rsidRPr="00856774" w:rsidRDefault="00105D71" w:rsidP="00105D71">
      <w:pPr>
        <w:spacing w:after="0" w:line="240" w:lineRule="auto"/>
        <w:jc w:val="both"/>
        <w:rPr>
          <w:rFonts w:cs="Calibri"/>
          <w:bCs/>
        </w:rPr>
      </w:pPr>
      <w:r w:rsidRPr="00105D71">
        <w:rPr>
          <w:rFonts w:cs="Calibri"/>
          <w:b/>
        </w:rPr>
        <w:t>5.3</w:t>
      </w:r>
      <w:r>
        <w:rPr>
          <w:rFonts w:cs="Calibri"/>
          <w:bCs/>
        </w:rPr>
        <w:t xml:space="preserve"> </w:t>
      </w:r>
      <w:r w:rsidRPr="00105D71">
        <w:rPr>
          <w:rFonts w:cs="Calibri"/>
          <w:bCs/>
        </w:rPr>
        <w:t>Facturarea, respectiv plata</w:t>
      </w:r>
      <w:r>
        <w:rPr>
          <w:rFonts w:cs="Calibri"/>
          <w:bCs/>
        </w:rPr>
        <w:t xml:space="preserve"> </w:t>
      </w:r>
      <w:r w:rsidRPr="00105D71">
        <w:rPr>
          <w:rFonts w:cs="Calibri"/>
          <w:bCs/>
        </w:rPr>
        <w:t xml:space="preserve">serviciilor de masa, cazare, </w:t>
      </w:r>
      <w:r w:rsidR="00484D8E" w:rsidRPr="00484D8E">
        <w:rPr>
          <w:rFonts w:ascii="CIDFont+F4" w:eastAsiaTheme="minorHAnsi" w:hAnsi="CIDFont+F4" w:cs="CIDFont+F4"/>
        </w:rPr>
        <w:t xml:space="preserve">respectiv </w:t>
      </w:r>
      <w:r w:rsidRPr="00105D71">
        <w:rPr>
          <w:rFonts w:cs="Calibri"/>
          <w:bCs/>
        </w:rPr>
        <w:t>decontarea cheltuielilor de transport, vor fi efectuate corespunzător cu numărul de</w:t>
      </w:r>
      <w:r>
        <w:rPr>
          <w:rFonts w:cs="Calibri"/>
          <w:bCs/>
        </w:rPr>
        <w:t xml:space="preserve"> </w:t>
      </w:r>
      <w:r w:rsidRPr="00105D71">
        <w:rPr>
          <w:rFonts w:cs="Calibri"/>
          <w:bCs/>
        </w:rPr>
        <w:t>persoane participante și pentru care s-au prestat efectiv serviciile, dar fără a fi depășită valoarea contractata pe</w:t>
      </w:r>
      <w:r>
        <w:rPr>
          <w:rFonts w:cs="Calibri"/>
          <w:bCs/>
        </w:rPr>
        <w:t xml:space="preserve"> </w:t>
      </w:r>
      <w:r w:rsidRPr="00105D71">
        <w:rPr>
          <w:rFonts w:cs="Calibri"/>
          <w:bCs/>
        </w:rPr>
        <w:t>categorie de servicii.</w:t>
      </w:r>
    </w:p>
    <w:p w14:paraId="443F5862" w14:textId="1BB29188"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105D71">
        <w:rPr>
          <w:rFonts w:cs="Calibri"/>
          <w:b/>
        </w:rPr>
        <w:t>4</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6D189A89"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bookmarkStart w:id="1" w:name="do|ax4|pe3|pt18|sp18.1."/>
      <w:bookmarkEnd w:id="1"/>
      <w:r w:rsidR="00D206D9">
        <w:rPr>
          <w:rFonts w:asciiTheme="minorHAnsi" w:hAnsiTheme="minorHAnsi" w:cs="Arial"/>
        </w:rPr>
        <w:t>15.12.2022.</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26808"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26808">
        <w:rPr>
          <w:rFonts w:asciiTheme="minorHAnsi" w:hAnsiTheme="minorHAnsi" w:cs="Arial"/>
          <w:lang w:val="it-CH"/>
        </w:rPr>
        <w:t>Anexa 1 - C</w:t>
      </w:r>
      <w:r w:rsidR="00FF13E4" w:rsidRPr="00226808">
        <w:rPr>
          <w:rFonts w:asciiTheme="minorHAnsi" w:hAnsiTheme="minorHAnsi" w:cs="Arial"/>
          <w:lang w:val="it-CH"/>
        </w:rPr>
        <w:t xml:space="preserve">aietul de sarcini, </w:t>
      </w:r>
      <w:r w:rsidRPr="00226808">
        <w:rPr>
          <w:rFonts w:asciiTheme="minorHAnsi" w:hAnsiTheme="minorHAnsi" w:cs="Arial"/>
          <w:lang w:val="it-CH"/>
        </w:rPr>
        <w:t>completat de răspunsurile la solicitările de clarificare transmise până la data limită de depunere a ofertelor (dacă este cazul);</w:t>
      </w:r>
      <w:r w:rsidR="00FF13E4" w:rsidRPr="00226808">
        <w:rPr>
          <w:rFonts w:asciiTheme="minorHAnsi" w:hAnsiTheme="minorHAnsi" w:cs="Arial"/>
          <w:lang w:val="it-CH"/>
        </w:rPr>
        <w:t xml:space="preserve"> </w:t>
      </w:r>
    </w:p>
    <w:p w14:paraId="4C9B996C" w14:textId="6A086C9A" w:rsidR="002D2D2D" w:rsidRPr="00226808"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26808">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226808">
        <w:rPr>
          <w:rFonts w:asciiTheme="minorHAnsi" w:hAnsiTheme="minorHAnsi" w:cs="Arial"/>
        </w:rPr>
        <w:t>care fac obiectul prezentului</w:t>
      </w:r>
      <w:r w:rsidR="0016007E" w:rsidRPr="00226808">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26808">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26808">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26808">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26808">
        <w:rPr>
          <w:rFonts w:asciiTheme="minorHAnsi" w:hAnsiTheme="minorHAnsi" w:cs="Arial"/>
        </w:rPr>
        <w:t>C</w:t>
      </w:r>
      <w:r w:rsidRPr="00441A3D">
        <w:rPr>
          <w:rFonts w:asciiTheme="minorHAnsi" w:hAnsiTheme="minorHAnsi" w:cs="Arial"/>
          <w:lang w:val="x-none"/>
        </w:rPr>
        <w:t xml:space="preserve">aietul de sarcini - </w:t>
      </w:r>
      <w:r w:rsidR="0016007E" w:rsidRPr="00226808">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lastRenderedPageBreak/>
        <w:t>9.3</w:t>
      </w:r>
      <w:r w:rsidRPr="00441A3D">
        <w:rPr>
          <w:rFonts w:asciiTheme="minorHAnsi" w:hAnsiTheme="minorHAnsi" w:cs="Arial"/>
        </w:rPr>
        <w:t xml:space="preserve"> Prestatorul se obliga sa despagubeasca achizitorul impotriva oricaror:</w:t>
      </w:r>
    </w:p>
    <w:p w14:paraId="6BC01DC1" w14:textId="2E13EC3F"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si actiuni in justitie, ce rezulta din incalcarea unor drepturi de proprietate intelectuala (brevete, nume, marci inregistrate etc.), legate de echipamentele, materialele, instalatiile sau utilajele folosite pentru sau in legatura cu </w:t>
      </w:r>
      <w:r w:rsidR="00083C2D">
        <w:rPr>
          <w:rFonts w:asciiTheme="minorHAnsi" w:hAnsiTheme="minorHAnsi" w:cs="Arial"/>
        </w:rPr>
        <w:t>serviciile prestate</w:t>
      </w:r>
      <w:r w:rsidRPr="00441A3D">
        <w:rPr>
          <w:rFonts w:asciiTheme="minorHAnsi" w:hAnsiTheme="minorHAnsi" w:cs="Arial"/>
        </w:rPr>
        <w:t>;</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226808" w:rsidRDefault="0046121C" w:rsidP="0046121C">
      <w:pPr>
        <w:pStyle w:val="ListParagraph"/>
        <w:widowControl w:val="0"/>
        <w:autoSpaceDE w:val="0"/>
        <w:autoSpaceDN w:val="0"/>
        <w:adjustRightInd w:val="0"/>
        <w:spacing w:after="0" w:line="240" w:lineRule="auto"/>
        <w:ind w:left="0"/>
        <w:jc w:val="both"/>
        <w:rPr>
          <w:rFonts w:cs="Calibri"/>
          <w:lang w:val="ro-RO"/>
        </w:rPr>
      </w:pPr>
      <w:r w:rsidRPr="00226808">
        <w:rPr>
          <w:rFonts w:cs="Calibri"/>
          <w:bCs/>
          <w:lang w:val="ro-RO"/>
        </w:rPr>
        <w:t xml:space="preserve">(1) </w:t>
      </w:r>
      <w:r w:rsidRPr="00226808">
        <w:rPr>
          <w:rFonts w:cs="Calibri"/>
          <w:lang w:val="ro-RO"/>
        </w:rPr>
        <w:t>Prestatorul are obligatia de a nu transfera total sau partial obligatiile sale asumate prin contract, fara sa obtina, in prealabil, acordul scris al achizitorului.</w:t>
      </w:r>
    </w:p>
    <w:p w14:paraId="378A8EE2" w14:textId="77777777" w:rsidR="0046121C" w:rsidRPr="00226808" w:rsidRDefault="0046121C" w:rsidP="0046121C">
      <w:pPr>
        <w:pStyle w:val="ListParagraph"/>
        <w:widowControl w:val="0"/>
        <w:autoSpaceDE w:val="0"/>
        <w:autoSpaceDN w:val="0"/>
        <w:adjustRightInd w:val="0"/>
        <w:spacing w:after="0" w:line="240" w:lineRule="auto"/>
        <w:ind w:left="0"/>
        <w:jc w:val="both"/>
        <w:rPr>
          <w:rFonts w:cs="Calibri"/>
          <w:lang w:val="ro-RO"/>
        </w:rPr>
      </w:pPr>
      <w:r w:rsidRPr="00226808">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226808" w:rsidRDefault="0046121C" w:rsidP="0046121C">
      <w:pPr>
        <w:pStyle w:val="ListParagraph"/>
        <w:widowControl w:val="0"/>
        <w:autoSpaceDE w:val="0"/>
        <w:autoSpaceDN w:val="0"/>
        <w:adjustRightInd w:val="0"/>
        <w:spacing w:after="0" w:line="240" w:lineRule="auto"/>
        <w:ind w:left="0"/>
        <w:jc w:val="both"/>
        <w:rPr>
          <w:rFonts w:cs="Calibri"/>
          <w:lang w:val="ro-RO"/>
        </w:rPr>
      </w:pPr>
      <w:r w:rsidRPr="00226808">
        <w:rPr>
          <w:rFonts w:cs="Calibri"/>
          <w:lang w:val="ro-RO"/>
        </w:rPr>
        <w:t>(3) Cesiunea nu va exonera Prestatorul de nici o responsabilitate privind garanţia sau orice alte obligaţii asumate prin contract.</w:t>
      </w:r>
    </w:p>
    <w:p w14:paraId="42ADEB54" w14:textId="77777777" w:rsidR="0046121C" w:rsidRPr="00226808" w:rsidRDefault="0046121C" w:rsidP="0046121C">
      <w:pPr>
        <w:pStyle w:val="ListParagraph"/>
        <w:widowControl w:val="0"/>
        <w:autoSpaceDE w:val="0"/>
        <w:autoSpaceDN w:val="0"/>
        <w:adjustRightInd w:val="0"/>
        <w:spacing w:after="0" w:line="240" w:lineRule="auto"/>
        <w:ind w:left="0"/>
        <w:jc w:val="both"/>
        <w:rPr>
          <w:rFonts w:cs="Calibri"/>
          <w:lang w:val="ro-RO"/>
        </w:rPr>
      </w:pPr>
      <w:r w:rsidRPr="00226808">
        <w:rPr>
          <w:rFonts w:cs="Calibri"/>
          <w:lang w:val="ro-RO"/>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lastRenderedPageBreak/>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57FB7271"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8580EB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1E46B14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si vor fi consemnate</w:t>
      </w:r>
      <w:r w:rsidR="0046121C">
        <w:rPr>
          <w:rFonts w:asciiTheme="minorHAnsi" w:hAnsiTheme="minorHAnsi" w:cs="Arial"/>
        </w:rPr>
        <w:t xml:space="preserve"> </w:t>
      </w:r>
      <w:r w:rsidRPr="00441A3D">
        <w:rPr>
          <w:rFonts w:asciiTheme="minorHAnsi" w:hAnsiTheme="minorHAnsi" w:cs="Arial"/>
        </w:rPr>
        <w:t xml:space="preserve">in </w:t>
      </w:r>
      <w:r w:rsidR="00DA1522" w:rsidRPr="00441A3D">
        <w:rPr>
          <w:rFonts w:asciiTheme="minorHAnsi" w:hAnsiTheme="minorHAnsi" w:cs="Arial"/>
          <w:b/>
        </w:rPr>
        <w:t>proces</w:t>
      </w:r>
      <w:r w:rsidR="00DA1522">
        <w:rPr>
          <w:rFonts w:asciiTheme="minorHAnsi" w:hAnsiTheme="minorHAnsi" w:cs="Arial"/>
          <w:b/>
        </w:rPr>
        <w:t>e</w:t>
      </w:r>
      <w:r w:rsidR="00DA1522" w:rsidRPr="00441A3D">
        <w:rPr>
          <w:rFonts w:asciiTheme="minorHAnsi" w:hAnsiTheme="minorHAnsi" w:cs="Arial"/>
          <w:b/>
        </w:rPr>
        <w:t xml:space="preserve"> verbal</w:t>
      </w:r>
      <w:r w:rsidR="00DA1522">
        <w:rPr>
          <w:rFonts w:asciiTheme="minorHAnsi" w:hAnsiTheme="minorHAnsi" w:cs="Arial"/>
          <w:b/>
        </w:rPr>
        <w:t>e</w:t>
      </w:r>
      <w:r w:rsidR="00DA1522" w:rsidRPr="00441A3D">
        <w:rPr>
          <w:rFonts w:asciiTheme="minorHAnsi" w:hAnsiTheme="minorHAnsi" w:cs="Arial"/>
          <w:b/>
        </w:rPr>
        <w:t xml:space="preserve"> de </w:t>
      </w:r>
      <w:r w:rsidR="00DA1522">
        <w:rPr>
          <w:rFonts w:asciiTheme="minorHAnsi" w:hAnsiTheme="minorHAnsi" w:cs="Arial"/>
          <w:b/>
        </w:rPr>
        <w:t>recepție</w:t>
      </w:r>
      <w:r w:rsidR="00DA1522" w:rsidRPr="00441A3D">
        <w:rPr>
          <w:rFonts w:asciiTheme="minorHAnsi" w:hAnsiTheme="minorHAnsi" w:cs="Arial"/>
          <w:b/>
        </w:rPr>
        <w:t xml:space="preserve"> a serviciilor real prestate</w:t>
      </w:r>
      <w:r w:rsidR="002E6D90">
        <w:rPr>
          <w:rFonts w:asciiTheme="minorHAnsi" w:hAnsiTheme="minorHAnsi" w:cs="Arial"/>
          <w:b/>
        </w:rPr>
        <w:t>,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BAA3480"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056F24">
        <w:rPr>
          <w:rFonts w:asciiTheme="minorHAnsi" w:hAnsiTheme="minorHAnsi" w:cs="Arial"/>
          <w:b/>
        </w:rPr>
        <w:t xml:space="preserve">REZILIEREA </w:t>
      </w:r>
      <w:r w:rsidRPr="00441A3D">
        <w:rPr>
          <w:rFonts w:asciiTheme="minorHAnsi" w:hAnsiTheme="minorHAnsi" w:cs="Arial"/>
          <w:b/>
        </w:rPr>
        <w:t xml:space="preserve"> CONTRACTULUI:</w:t>
      </w:r>
    </w:p>
    <w:p w14:paraId="77D3B2D9" w14:textId="77777777" w:rsidR="00056F24" w:rsidRPr="00056F24" w:rsidRDefault="00FF13E4" w:rsidP="00056F24">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r w:rsidR="00056F24" w:rsidRPr="00056F24">
        <w:rPr>
          <w:rFonts w:asciiTheme="minorHAnsi" w:hAnsiTheme="minorHAnsi" w:cs="Arial"/>
          <w:lang w:val="it-CH" w:eastAsia="ar-SA"/>
        </w:rPr>
        <w:t xml:space="preserve">Prezentul contract încetează în următoarele situații : </w:t>
      </w:r>
    </w:p>
    <w:p w14:paraId="0F812E37"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a) prin ajungere la termenul prevăzut în art. 6.1;</w:t>
      </w:r>
    </w:p>
    <w:p w14:paraId="69D69F5D"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b) prin executarea  de către ambele părți a  tuturor obligațiilor ce le revin conform prezentului contract și legislației aplicabile;</w:t>
      </w:r>
    </w:p>
    <w:p w14:paraId="69AC9324"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c) prin acordul părților consemnat în scris;</w:t>
      </w:r>
    </w:p>
    <w:p w14:paraId="1C95BC8C" w14:textId="7777777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d) prin reziliere, în cazul în care una din părți nu își execută sau execută necorespunzător obligațiile contractuale, în termen de 10 zile de la data primirii notificării prin care i s-a adus la cunoştinţă, de cealaltă parte, că nu şi-a executat ori îşi execută în mod necorespunzător oricare dintre obligaţiile ce-i revin;</w:t>
      </w:r>
    </w:p>
    <w:p w14:paraId="376F12FD" w14:textId="19981B67" w:rsidR="00056F24" w:rsidRPr="00056F24" w:rsidRDefault="00056F24" w:rsidP="00056F24">
      <w:pPr>
        <w:spacing w:after="0" w:line="240" w:lineRule="auto"/>
        <w:jc w:val="both"/>
        <w:rPr>
          <w:rFonts w:asciiTheme="minorHAnsi" w:hAnsiTheme="minorHAnsi" w:cs="Arial"/>
          <w:lang w:val="it-CH" w:eastAsia="ar-SA"/>
        </w:rPr>
      </w:pPr>
      <w:r w:rsidRPr="00056F24">
        <w:rPr>
          <w:rFonts w:asciiTheme="minorHAnsi" w:hAnsiTheme="minorHAnsi" w:cs="Arial"/>
          <w:lang w:val="it-CH" w:eastAsia="ar-SA"/>
        </w:rPr>
        <w:t>e)</w:t>
      </w:r>
      <w:r w:rsidR="000B1508">
        <w:rPr>
          <w:rFonts w:asciiTheme="minorHAnsi" w:hAnsiTheme="minorHAnsi" w:cs="Arial"/>
          <w:lang w:val="it-CH" w:eastAsia="ar-SA"/>
        </w:rPr>
        <w:t xml:space="preserve"> </w:t>
      </w:r>
      <w:r w:rsidRPr="00056F24">
        <w:rPr>
          <w:rFonts w:asciiTheme="minorHAnsi" w:hAnsiTheme="minorHAnsi" w:cs="Arial"/>
          <w:lang w:val="it-CH" w:eastAsia="ar-SA"/>
        </w:rPr>
        <w:t>dacă faţă de una din părţi s-a dispus deschiderea procedurii falimentului prevăzută de Codul insolventei.</w:t>
      </w:r>
    </w:p>
    <w:p w14:paraId="29794882" w14:textId="38E061FE" w:rsidR="00FF13E4" w:rsidRPr="00441A3D" w:rsidRDefault="00FF13E4" w:rsidP="00056F24">
      <w:pPr>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lastRenderedPageBreak/>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26808"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26808">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26808">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26808"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26808">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26808"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26808">
        <w:rPr>
          <w:rFonts w:eastAsia="Times New Roman" w:cs="Calibri"/>
          <w:bCs/>
          <w:lang w:val="it-IT"/>
        </w:rPr>
        <w:t>Comunicările între părţi se pot face şi prin telefon, fax sau e-mail cu condiţia confirmării în scris a</w:t>
      </w:r>
      <w:r w:rsidR="00D61378" w:rsidRPr="00226808">
        <w:rPr>
          <w:rFonts w:eastAsia="Times New Roman" w:cs="Calibri"/>
          <w:lang w:val="it-IT"/>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FB4F" w14:textId="77777777" w:rsidR="00B07610" w:rsidRDefault="00B07610" w:rsidP="005D1B61">
      <w:pPr>
        <w:spacing w:after="0" w:line="240" w:lineRule="auto"/>
      </w:pPr>
      <w:r>
        <w:separator/>
      </w:r>
    </w:p>
  </w:endnote>
  <w:endnote w:type="continuationSeparator" w:id="0">
    <w:p w14:paraId="5A2A5D55" w14:textId="77777777" w:rsidR="00B07610" w:rsidRDefault="00B07610"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8FB2" w14:textId="77777777" w:rsidR="00B07610" w:rsidRDefault="00B07610" w:rsidP="005D1B61">
      <w:pPr>
        <w:spacing w:after="0" w:line="240" w:lineRule="auto"/>
      </w:pPr>
      <w:r>
        <w:separator/>
      </w:r>
    </w:p>
  </w:footnote>
  <w:footnote w:type="continuationSeparator" w:id="0">
    <w:p w14:paraId="5A8D5DC0" w14:textId="77777777" w:rsidR="00B07610" w:rsidRDefault="00B07610"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448164211">
    <w:abstractNumId w:val="18"/>
  </w:num>
  <w:num w:numId="2" w16cid:durableId="844439611">
    <w:abstractNumId w:val="0"/>
  </w:num>
  <w:num w:numId="3" w16cid:durableId="1322540482">
    <w:abstractNumId w:val="29"/>
  </w:num>
  <w:num w:numId="4" w16cid:durableId="1318800989">
    <w:abstractNumId w:val="24"/>
  </w:num>
  <w:num w:numId="5" w16cid:durableId="1878077193">
    <w:abstractNumId w:val="11"/>
  </w:num>
  <w:num w:numId="6" w16cid:durableId="165901242">
    <w:abstractNumId w:val="4"/>
  </w:num>
  <w:num w:numId="7" w16cid:durableId="2012176078">
    <w:abstractNumId w:val="15"/>
  </w:num>
  <w:num w:numId="8" w16cid:durableId="42681045">
    <w:abstractNumId w:val="14"/>
  </w:num>
  <w:num w:numId="9" w16cid:durableId="1948462352">
    <w:abstractNumId w:val="8"/>
  </w:num>
  <w:num w:numId="10" w16cid:durableId="269092079">
    <w:abstractNumId w:val="22"/>
  </w:num>
  <w:num w:numId="11" w16cid:durableId="1172797833">
    <w:abstractNumId w:val="26"/>
  </w:num>
  <w:num w:numId="12" w16cid:durableId="1512836315">
    <w:abstractNumId w:val="28"/>
  </w:num>
  <w:num w:numId="13" w16cid:durableId="1220360301">
    <w:abstractNumId w:val="23"/>
  </w:num>
  <w:num w:numId="14" w16cid:durableId="1294940754">
    <w:abstractNumId w:val="10"/>
  </w:num>
  <w:num w:numId="15" w16cid:durableId="1720593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66566">
    <w:abstractNumId w:val="17"/>
  </w:num>
  <w:num w:numId="17" w16cid:durableId="1235503989">
    <w:abstractNumId w:val="20"/>
  </w:num>
  <w:num w:numId="18" w16cid:durableId="116677750">
    <w:abstractNumId w:val="1"/>
  </w:num>
  <w:num w:numId="19" w16cid:durableId="934247121">
    <w:abstractNumId w:val="2"/>
  </w:num>
  <w:num w:numId="20" w16cid:durableId="670180990">
    <w:abstractNumId w:val="13"/>
  </w:num>
  <w:num w:numId="21" w16cid:durableId="261299497">
    <w:abstractNumId w:val="12"/>
  </w:num>
  <w:num w:numId="22" w16cid:durableId="1944220432">
    <w:abstractNumId w:val="25"/>
  </w:num>
  <w:num w:numId="23" w16cid:durableId="1834101286">
    <w:abstractNumId w:val="9"/>
  </w:num>
  <w:num w:numId="24" w16cid:durableId="1010335489">
    <w:abstractNumId w:val="16"/>
  </w:num>
  <w:num w:numId="25" w16cid:durableId="2029679562">
    <w:abstractNumId w:val="21"/>
  </w:num>
  <w:num w:numId="26" w16cid:durableId="2073263289">
    <w:abstractNumId w:val="19"/>
  </w:num>
  <w:num w:numId="27" w16cid:durableId="2124573175">
    <w:abstractNumId w:val="6"/>
  </w:num>
  <w:num w:numId="28" w16cid:durableId="1809785268">
    <w:abstractNumId w:val="27"/>
  </w:num>
  <w:num w:numId="29" w16cid:durableId="1481464067">
    <w:abstractNumId w:val="7"/>
  </w:num>
  <w:num w:numId="30" w16cid:durableId="917246270">
    <w:abstractNumId w:val="3"/>
  </w:num>
  <w:num w:numId="31" w16cid:durableId="34911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02A0"/>
    <w:rsid w:val="00043B6B"/>
    <w:rsid w:val="00050A4D"/>
    <w:rsid w:val="00056F24"/>
    <w:rsid w:val="00083C2D"/>
    <w:rsid w:val="000B148A"/>
    <w:rsid w:val="000B1508"/>
    <w:rsid w:val="000E667F"/>
    <w:rsid w:val="000F4DD6"/>
    <w:rsid w:val="00105D71"/>
    <w:rsid w:val="0012024D"/>
    <w:rsid w:val="0016007E"/>
    <w:rsid w:val="00171DD9"/>
    <w:rsid w:val="00194709"/>
    <w:rsid w:val="00226808"/>
    <w:rsid w:val="002B5567"/>
    <w:rsid w:val="002D2D2D"/>
    <w:rsid w:val="002E6D90"/>
    <w:rsid w:val="003133A4"/>
    <w:rsid w:val="00441A3D"/>
    <w:rsid w:val="0046121C"/>
    <w:rsid w:val="00484D8E"/>
    <w:rsid w:val="004C41B4"/>
    <w:rsid w:val="00563A6E"/>
    <w:rsid w:val="005D1B61"/>
    <w:rsid w:val="005F2CFF"/>
    <w:rsid w:val="00642A8E"/>
    <w:rsid w:val="00741784"/>
    <w:rsid w:val="00843059"/>
    <w:rsid w:val="008E73E4"/>
    <w:rsid w:val="0097209C"/>
    <w:rsid w:val="0099762A"/>
    <w:rsid w:val="00A0016A"/>
    <w:rsid w:val="00A55D46"/>
    <w:rsid w:val="00A64553"/>
    <w:rsid w:val="00B07610"/>
    <w:rsid w:val="00C72CB7"/>
    <w:rsid w:val="00C86BCE"/>
    <w:rsid w:val="00C95ED6"/>
    <w:rsid w:val="00D206D9"/>
    <w:rsid w:val="00D61378"/>
    <w:rsid w:val="00DA1522"/>
    <w:rsid w:val="00DB31C7"/>
    <w:rsid w:val="00DD3D6E"/>
    <w:rsid w:val="00E4147D"/>
    <w:rsid w:val="00EB54D5"/>
    <w:rsid w:val="00EC2C93"/>
    <w:rsid w:val="00ED7F7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27</cp:revision>
  <dcterms:created xsi:type="dcterms:W3CDTF">2021-06-28T08:07:00Z</dcterms:created>
  <dcterms:modified xsi:type="dcterms:W3CDTF">2022-11-23T07:31:00Z</dcterms:modified>
</cp:coreProperties>
</file>