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9A8F" w14:textId="5EE8377B" w:rsidR="00CA4849" w:rsidRPr="005978A7" w:rsidRDefault="005978A7" w:rsidP="005978A7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Toc353441536"/>
      <w:bookmarkStart w:id="1" w:name="_Toc353441618"/>
      <w:bookmarkStart w:id="2" w:name="_Toc353441708"/>
      <w:bookmarkStart w:id="3" w:name="_Toc354995310"/>
      <w:r w:rsidRPr="005978A7">
        <w:rPr>
          <w:rFonts w:asciiTheme="minorHAnsi" w:hAnsiTheme="minorHAnsi" w:cstheme="minorHAnsi"/>
          <w:sz w:val="22"/>
          <w:szCs w:val="22"/>
          <w:lang w:val="it-IT"/>
        </w:rPr>
        <w:t xml:space="preserve">Denumire </w:t>
      </w:r>
      <w:r w:rsidR="004F60EC" w:rsidRPr="005978A7">
        <w:rPr>
          <w:rFonts w:asciiTheme="minorHAnsi" w:hAnsiTheme="minorHAnsi" w:cstheme="minorHAnsi"/>
          <w:sz w:val="22"/>
          <w:szCs w:val="22"/>
          <w:lang w:val="it-IT"/>
        </w:rPr>
        <w:t>Operator economic.....................................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3C3234">
        <w:rPr>
          <w:rFonts w:asciiTheme="minorHAnsi" w:hAnsiTheme="minorHAnsi" w:cstheme="minorHAnsi"/>
          <w:sz w:val="22"/>
          <w:szCs w:val="22"/>
          <w:lang w:val="it-IT"/>
        </w:rPr>
        <w:tab/>
      </w:r>
      <w:r w:rsidR="00714A6C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3C3234">
        <w:rPr>
          <w:rFonts w:asciiTheme="minorHAnsi" w:hAnsiTheme="minorHAnsi" w:cstheme="minorHAnsi"/>
          <w:sz w:val="22"/>
          <w:szCs w:val="22"/>
          <w:lang w:val="it-IT"/>
        </w:rPr>
        <w:t>Formular 1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5C59FE">
        <w:rPr>
          <w:rFonts w:asciiTheme="minorHAnsi" w:hAnsiTheme="minorHAnsi" w:cstheme="minorHAnsi"/>
          <w:sz w:val="22"/>
          <w:szCs w:val="22"/>
          <w:lang w:val="it-IT"/>
        </w:rPr>
        <w:t xml:space="preserve">           </w:t>
      </w:r>
    </w:p>
    <w:p w14:paraId="7AE84A96" w14:textId="2E5A3958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Adresa ............................................................................</w:t>
      </w:r>
    </w:p>
    <w:p w14:paraId="637AB4B9" w14:textId="76EFD26A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Telefon.............................., </w:t>
      </w:r>
      <w:r w:rsid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e-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mail...</w:t>
      </w:r>
      <w:r w:rsid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.......................</w:t>
      </w:r>
    </w:p>
    <w:p w14:paraId="29A77C18" w14:textId="56CFFA9B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CUI..............................., </w:t>
      </w:r>
      <w:r w:rsid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ONRC 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.......................................</w:t>
      </w:r>
    </w:p>
    <w:p w14:paraId="4D4F0146" w14:textId="013865DC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Cont bancar.....................................................................</w:t>
      </w:r>
    </w:p>
    <w:p w14:paraId="6BA85188" w14:textId="66689F45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Banca ..............................................................................</w:t>
      </w:r>
    </w:p>
    <w:p w14:paraId="72982B55" w14:textId="52C35BC8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</w:p>
    <w:p w14:paraId="2BA4E3E5" w14:textId="77777777" w:rsidR="004F60EC" w:rsidRPr="001E3B9B" w:rsidRDefault="004F60EC" w:rsidP="004F60E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20BBB9C" w14:textId="220EC868" w:rsidR="00115777" w:rsidRPr="001E3B9B" w:rsidRDefault="00115777" w:rsidP="00115777">
      <w:pPr>
        <w:pStyle w:val="Heading3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val="it-IT"/>
        </w:rPr>
      </w:pPr>
      <w:r w:rsidRPr="001E3B9B">
        <w:rPr>
          <w:rFonts w:asciiTheme="minorHAnsi" w:hAnsiTheme="minorHAnsi" w:cstheme="minorHAnsi"/>
          <w:i w:val="0"/>
          <w:iCs w:val="0"/>
          <w:sz w:val="22"/>
          <w:szCs w:val="22"/>
          <w:lang w:val="it-IT"/>
        </w:rPr>
        <w:t>FORMULAR DE OFERT</w:t>
      </w:r>
      <w:bookmarkEnd w:id="0"/>
      <w:bookmarkEnd w:id="1"/>
      <w:bookmarkEnd w:id="2"/>
      <w:bookmarkEnd w:id="3"/>
      <w:r w:rsidR="00253182" w:rsidRPr="001E3B9B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Ă</w:t>
      </w:r>
      <w:r w:rsidR="00C23BF8" w:rsidRPr="001E3B9B">
        <w:rPr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 </w:t>
      </w:r>
    </w:p>
    <w:p w14:paraId="27292697" w14:textId="77777777" w:rsidR="00115777" w:rsidRPr="001E3B9B" w:rsidRDefault="00115777" w:rsidP="00115777">
      <w:pPr>
        <w:rPr>
          <w:rFonts w:asciiTheme="minorHAnsi" w:hAnsiTheme="minorHAnsi" w:cstheme="minorHAnsi"/>
          <w:sz w:val="22"/>
          <w:szCs w:val="22"/>
        </w:rPr>
      </w:pPr>
    </w:p>
    <w:p w14:paraId="25065821" w14:textId="50AF44DB" w:rsidR="005978A7" w:rsidRPr="00790E75" w:rsidRDefault="005978A7" w:rsidP="005978A7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Către :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>Agenția pentru Dezvoltare Regională Nord-Est</w:t>
      </w:r>
    </w:p>
    <w:p w14:paraId="7F6FA866" w14:textId="6EF17247" w:rsidR="005978A7" w:rsidRPr="00790E75" w:rsidRDefault="005978A7" w:rsidP="005978A7">
      <w:pPr>
        <w:tabs>
          <w:tab w:val="left" w:pos="54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Str. Lt. Drăghiescu, nr. 9, Piatra Neamţ, jud. Neamţ</w:t>
      </w:r>
    </w:p>
    <w:p w14:paraId="799C5D04" w14:textId="3FB9FD23" w:rsidR="005978A7" w:rsidRPr="00790E75" w:rsidRDefault="005978A7" w:rsidP="005978A7">
      <w:pPr>
        <w:widowControl w:val="0"/>
        <w:tabs>
          <w:tab w:val="left" w:pos="540"/>
        </w:tabs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  <w:t>Telefon/</w:t>
      </w:r>
      <w:proofErr w:type="gramStart"/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>fax:</w:t>
      </w:r>
      <w:proofErr w:type="gramEnd"/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 xml:space="preserve"> 0233-218071/2</w:t>
      </w:r>
    </w:p>
    <w:p w14:paraId="560BDB8C" w14:textId="77777777" w:rsidR="0083534F" w:rsidRPr="001E3B9B" w:rsidRDefault="0083534F" w:rsidP="0083534F">
      <w:pPr>
        <w:jc w:val="both"/>
        <w:rPr>
          <w:rFonts w:asciiTheme="minorHAnsi" w:eastAsia="SimSun" w:hAnsiTheme="minorHAnsi" w:cstheme="minorHAnsi"/>
          <w:b/>
          <w:sz w:val="22"/>
          <w:szCs w:val="22"/>
        </w:rPr>
      </w:pPr>
    </w:p>
    <w:p w14:paraId="7E13D634" w14:textId="77777777" w:rsidR="0083534F" w:rsidRPr="001E3B9B" w:rsidRDefault="0083534F" w:rsidP="00115777">
      <w:pPr>
        <w:ind w:firstLine="720"/>
        <w:jc w:val="both"/>
        <w:rPr>
          <w:rFonts w:asciiTheme="minorHAnsi" w:eastAsia="SimSun" w:hAnsiTheme="minorHAnsi" w:cstheme="minorHAnsi"/>
          <w:b/>
          <w:sz w:val="22"/>
          <w:szCs w:val="22"/>
        </w:rPr>
      </w:pPr>
    </w:p>
    <w:p w14:paraId="156E9F5C" w14:textId="05A9E5E6" w:rsidR="00A56800" w:rsidRPr="005C59FE" w:rsidRDefault="00115777" w:rsidP="005C59F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C59FE">
        <w:rPr>
          <w:rFonts w:asciiTheme="minorHAnsi" w:hAnsiTheme="minorHAnsi" w:cstheme="minorHAnsi"/>
          <w:sz w:val="22"/>
          <w:szCs w:val="22"/>
        </w:rPr>
        <w:t>Examinând Documentaţia de a</w:t>
      </w:r>
      <w:r w:rsidR="005978A7" w:rsidRPr="005C59FE">
        <w:rPr>
          <w:rFonts w:asciiTheme="minorHAnsi" w:hAnsiTheme="minorHAnsi" w:cstheme="minorHAnsi"/>
          <w:sz w:val="22"/>
          <w:szCs w:val="22"/>
        </w:rPr>
        <w:t>chiziție</w:t>
      </w:r>
      <w:r w:rsidRPr="005C59FE">
        <w:rPr>
          <w:rFonts w:asciiTheme="minorHAnsi" w:hAnsiTheme="minorHAnsi" w:cstheme="minorHAnsi"/>
          <w:sz w:val="22"/>
          <w:szCs w:val="22"/>
        </w:rPr>
        <w:t xml:space="preserve"> si Anuntul publicat</w:t>
      </w:r>
      <w:r w:rsidR="005978A7" w:rsidRPr="005C59FE">
        <w:rPr>
          <w:rFonts w:asciiTheme="minorHAnsi" w:hAnsiTheme="minorHAnsi" w:cstheme="minorHAnsi"/>
          <w:sz w:val="22"/>
          <w:szCs w:val="22"/>
        </w:rPr>
        <w:t xml:space="preserve"> pe site-ul dvs</w:t>
      </w:r>
      <w:r w:rsidRPr="005C59FE">
        <w:rPr>
          <w:rFonts w:asciiTheme="minorHAnsi" w:hAnsiTheme="minorHAnsi" w:cstheme="minorHAnsi"/>
          <w:sz w:val="22"/>
          <w:szCs w:val="22"/>
        </w:rPr>
        <w:t>, subsemna</w:t>
      </w:r>
      <w:r w:rsidR="005978A7" w:rsidRPr="005C59FE">
        <w:rPr>
          <w:rFonts w:asciiTheme="minorHAnsi" w:hAnsiTheme="minorHAnsi" w:cstheme="minorHAnsi"/>
          <w:sz w:val="22"/>
          <w:szCs w:val="22"/>
        </w:rPr>
        <w:t>tul</w:t>
      </w:r>
      <w:r w:rsidRPr="005C59FE">
        <w:rPr>
          <w:rFonts w:asciiTheme="minorHAnsi" w:hAnsiTheme="minorHAnsi" w:cstheme="minorHAnsi"/>
          <w:sz w:val="22"/>
          <w:szCs w:val="22"/>
        </w:rPr>
        <w:t xml:space="preserve"> .......</w:t>
      </w:r>
      <w:r w:rsidR="00A56800" w:rsidRPr="005C59FE">
        <w:rPr>
          <w:rFonts w:asciiTheme="minorHAnsi" w:hAnsiTheme="minorHAnsi" w:cstheme="minorHAnsi"/>
          <w:sz w:val="22"/>
          <w:szCs w:val="22"/>
        </w:rPr>
        <w:t>...............</w:t>
      </w:r>
      <w:r w:rsidRPr="005C59FE">
        <w:rPr>
          <w:rFonts w:asciiTheme="minorHAnsi" w:hAnsiTheme="minorHAnsi" w:cstheme="minorHAnsi"/>
          <w:sz w:val="22"/>
          <w:szCs w:val="22"/>
        </w:rPr>
        <w:t>................, reprezentan</w:t>
      </w:r>
      <w:r w:rsidR="005978A7" w:rsidRPr="005C59FE">
        <w:rPr>
          <w:rFonts w:asciiTheme="minorHAnsi" w:hAnsiTheme="minorHAnsi" w:cstheme="minorHAnsi"/>
          <w:sz w:val="22"/>
          <w:szCs w:val="22"/>
        </w:rPr>
        <w:t>t</w:t>
      </w:r>
      <w:r w:rsidRPr="005C59FE">
        <w:rPr>
          <w:rFonts w:asciiTheme="minorHAnsi" w:hAnsiTheme="minorHAnsi" w:cstheme="minorHAnsi"/>
          <w:sz w:val="22"/>
          <w:szCs w:val="22"/>
        </w:rPr>
        <w:t xml:space="preserve"> a</w:t>
      </w:r>
      <w:r w:rsidR="005978A7" w:rsidRPr="005C59FE">
        <w:rPr>
          <w:rFonts w:asciiTheme="minorHAnsi" w:hAnsiTheme="minorHAnsi" w:cstheme="minorHAnsi"/>
          <w:sz w:val="22"/>
          <w:szCs w:val="22"/>
        </w:rPr>
        <w:t>l</w:t>
      </w:r>
      <w:r w:rsidRPr="005C59FE">
        <w:rPr>
          <w:rFonts w:asciiTheme="minorHAnsi" w:hAnsiTheme="minorHAnsi" w:cstheme="minorHAnsi"/>
          <w:sz w:val="22"/>
          <w:szCs w:val="22"/>
        </w:rPr>
        <w:t xml:space="preserve"> ofertantului</w:t>
      </w:r>
      <w:r w:rsidR="005978A7" w:rsidRPr="005C59FE">
        <w:rPr>
          <w:rFonts w:asciiTheme="minorHAnsi" w:hAnsiTheme="minorHAnsi" w:cstheme="minorHAnsi"/>
          <w:sz w:val="22"/>
          <w:szCs w:val="22"/>
        </w:rPr>
        <w:t xml:space="preserve"> </w:t>
      </w:r>
      <w:r w:rsidRPr="005C59FE">
        <w:rPr>
          <w:rFonts w:asciiTheme="minorHAnsi" w:hAnsiTheme="minorHAnsi" w:cstheme="minorHAnsi"/>
          <w:sz w:val="22"/>
          <w:szCs w:val="22"/>
        </w:rPr>
        <w:t>..............</w:t>
      </w:r>
      <w:r w:rsidR="00A56800" w:rsidRPr="005C59FE">
        <w:rPr>
          <w:rFonts w:asciiTheme="minorHAnsi" w:hAnsiTheme="minorHAnsi" w:cstheme="minorHAnsi"/>
          <w:sz w:val="22"/>
          <w:szCs w:val="22"/>
        </w:rPr>
        <w:t>................</w:t>
      </w:r>
      <w:r w:rsidRPr="005C59FE">
        <w:rPr>
          <w:rFonts w:asciiTheme="minorHAnsi" w:hAnsiTheme="minorHAnsi" w:cstheme="minorHAnsi"/>
          <w:sz w:val="22"/>
          <w:szCs w:val="22"/>
        </w:rPr>
        <w:t>......</w:t>
      </w:r>
      <w:r w:rsidR="005978A7" w:rsidRPr="005C59FE">
        <w:rPr>
          <w:rFonts w:asciiTheme="minorHAnsi" w:hAnsiTheme="minorHAnsi" w:cstheme="minorHAnsi"/>
          <w:sz w:val="22"/>
          <w:szCs w:val="22"/>
        </w:rPr>
        <w:t>..........</w:t>
      </w:r>
      <w:r w:rsidRPr="005C59FE">
        <w:rPr>
          <w:rFonts w:asciiTheme="minorHAnsi" w:hAnsiTheme="minorHAnsi" w:cstheme="minorHAnsi"/>
          <w:sz w:val="22"/>
          <w:szCs w:val="22"/>
        </w:rPr>
        <w:t>...... (</w:t>
      </w:r>
      <w:r w:rsidRPr="005C59FE">
        <w:rPr>
          <w:rFonts w:asciiTheme="minorHAnsi" w:hAnsiTheme="minorHAnsi" w:cstheme="minorHAnsi"/>
          <w:i/>
          <w:sz w:val="22"/>
          <w:szCs w:val="22"/>
        </w:rPr>
        <w:t>denumirea/numele ofertantului</w:t>
      </w:r>
      <w:r w:rsidRPr="005C59FE">
        <w:rPr>
          <w:rFonts w:asciiTheme="minorHAnsi" w:hAnsiTheme="minorHAnsi" w:cstheme="minorHAnsi"/>
          <w:sz w:val="22"/>
          <w:szCs w:val="22"/>
        </w:rPr>
        <w:t xml:space="preserve">) ne oferim ca, în conformitate cu prevederile şi cerinţele cuprinse în documentaţia mai sus menţionată, să </w:t>
      </w:r>
      <w:r w:rsidRPr="005C59FE">
        <w:rPr>
          <w:rFonts w:asciiTheme="minorHAnsi" w:hAnsiTheme="minorHAnsi" w:cstheme="minorHAnsi"/>
          <w:bCs/>
          <w:sz w:val="22"/>
          <w:szCs w:val="22"/>
        </w:rPr>
        <w:t>prest</w:t>
      </w:r>
      <w:r w:rsidR="005C59FE">
        <w:rPr>
          <w:rFonts w:asciiTheme="minorHAnsi" w:hAnsiTheme="minorHAnsi" w:cstheme="minorHAnsi"/>
          <w:bCs/>
          <w:sz w:val="22"/>
          <w:szCs w:val="22"/>
        </w:rPr>
        <w:t>ă</w:t>
      </w:r>
      <w:r w:rsidRPr="005C59FE">
        <w:rPr>
          <w:rFonts w:asciiTheme="minorHAnsi" w:hAnsiTheme="minorHAnsi" w:cstheme="minorHAnsi"/>
          <w:bCs/>
          <w:sz w:val="22"/>
          <w:szCs w:val="22"/>
        </w:rPr>
        <w:t xml:space="preserve">m </w:t>
      </w:r>
      <w:bookmarkStart w:id="4" w:name="_Hlk94687278"/>
      <w:r w:rsidR="005C59FE" w:rsidRPr="005C59FE">
        <w:rPr>
          <w:rFonts w:asciiTheme="minorHAnsi" w:hAnsiTheme="minorHAnsi" w:cstheme="minorHAnsi"/>
          <w:b/>
          <w:i/>
          <w:iCs/>
          <w:sz w:val="22"/>
          <w:szCs w:val="22"/>
        </w:rPr>
        <w:t>Servicii</w:t>
      </w:r>
      <w:r w:rsidR="005C59F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de</w:t>
      </w:r>
      <w:r w:rsidR="005C59FE" w:rsidRPr="005C59F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curățenie </w:t>
      </w:r>
      <w:r w:rsidR="00865183">
        <w:rPr>
          <w:rFonts w:asciiTheme="minorHAnsi" w:hAnsiTheme="minorHAnsi" w:cstheme="minorHAnsi"/>
          <w:b/>
          <w:i/>
          <w:iCs/>
          <w:sz w:val="22"/>
          <w:szCs w:val="22"/>
        </w:rPr>
        <w:t>s</w:t>
      </w:r>
      <w:r w:rsidR="005C59FE" w:rsidRPr="005C59FE">
        <w:rPr>
          <w:rFonts w:asciiTheme="minorHAnsi" w:hAnsiTheme="minorHAnsi" w:cstheme="minorHAnsi"/>
          <w:b/>
          <w:i/>
          <w:iCs/>
          <w:sz w:val="22"/>
          <w:szCs w:val="22"/>
        </w:rPr>
        <w:t>pațiu Rubik Hub, Aleea Tineretului, nr. 26, Piatra Neamț</w:t>
      </w:r>
      <w:bookmarkEnd w:id="4"/>
      <w:r w:rsidRPr="005C59F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33FE0C8" w14:textId="77777777" w:rsidR="00680D69" w:rsidRDefault="00680D69" w:rsidP="00680D6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6D235" w14:textId="79566A7B" w:rsidR="00A56800" w:rsidRPr="00680D69" w:rsidRDefault="00A56800" w:rsidP="00680D6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0D69">
        <w:rPr>
          <w:rFonts w:asciiTheme="minorHAnsi" w:hAnsiTheme="minorHAnsi" w:cstheme="minorHAnsi"/>
          <w:b/>
          <w:bCs/>
          <w:sz w:val="22"/>
          <w:szCs w:val="22"/>
        </w:rPr>
        <w:t>la un preț</w:t>
      </w:r>
      <w:r w:rsidR="00115777" w:rsidRPr="00680D69">
        <w:rPr>
          <w:rFonts w:asciiTheme="minorHAnsi" w:hAnsiTheme="minorHAnsi" w:cstheme="minorHAnsi"/>
          <w:b/>
          <w:bCs/>
          <w:sz w:val="22"/>
          <w:szCs w:val="22"/>
        </w:rPr>
        <w:t xml:space="preserve"> total de .......</w:t>
      </w:r>
      <w:r w:rsidRPr="00680D69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</w:t>
      </w:r>
      <w:r w:rsidR="00115777" w:rsidRPr="00680D69">
        <w:rPr>
          <w:rFonts w:asciiTheme="minorHAnsi" w:hAnsiTheme="minorHAnsi" w:cstheme="minorHAnsi"/>
          <w:b/>
          <w:bCs/>
          <w:sz w:val="22"/>
          <w:szCs w:val="22"/>
        </w:rPr>
        <w:t>............................. lei</w:t>
      </w:r>
      <w:r w:rsidRPr="00680D6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15777" w:rsidRPr="00680D6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071239C1" w14:textId="224D76B5" w:rsidR="00A56800" w:rsidRPr="00680D69" w:rsidRDefault="00680D69" w:rsidP="00680D69">
      <w:pPr>
        <w:pStyle w:val="ListParagraph"/>
        <w:tabs>
          <w:tab w:val="left" w:pos="-360"/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="00A56800" w:rsidRPr="00680D69">
        <w:rPr>
          <w:rFonts w:asciiTheme="minorHAnsi" w:hAnsiTheme="minorHAnsi" w:cstheme="minorHAnsi"/>
          <w:i/>
          <w:sz w:val="22"/>
          <w:szCs w:val="22"/>
          <w:lang w:val="it-IT"/>
        </w:rPr>
        <w:t>(se precizează suma în litere şi cifre)</w:t>
      </w:r>
    </w:p>
    <w:p w14:paraId="49770184" w14:textId="38BD73C3" w:rsidR="00A56800" w:rsidRPr="00680D69" w:rsidRDefault="00115777" w:rsidP="00680D6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80D69">
        <w:rPr>
          <w:rFonts w:asciiTheme="minorHAnsi" w:hAnsiTheme="minorHAnsi" w:cstheme="minorHAnsi"/>
          <w:sz w:val="22"/>
          <w:szCs w:val="22"/>
        </w:rPr>
        <w:t>la care se adaugă TVA</w:t>
      </w:r>
      <w:r w:rsidR="00A56800" w:rsidRPr="00680D69">
        <w:rPr>
          <w:rFonts w:asciiTheme="minorHAnsi" w:hAnsiTheme="minorHAnsi" w:cstheme="minorHAnsi"/>
          <w:sz w:val="22"/>
          <w:szCs w:val="22"/>
        </w:rPr>
        <w:t xml:space="preserve"> î</w:t>
      </w:r>
      <w:r w:rsidRPr="00680D69">
        <w:rPr>
          <w:rFonts w:asciiTheme="minorHAnsi" w:hAnsiTheme="minorHAnsi" w:cstheme="minorHAnsi"/>
          <w:sz w:val="22"/>
          <w:szCs w:val="22"/>
        </w:rPr>
        <w:t>n valoare de ............</w:t>
      </w:r>
      <w:r w:rsidR="00A56800" w:rsidRPr="00680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Pr="00680D69">
        <w:rPr>
          <w:rFonts w:asciiTheme="minorHAnsi" w:hAnsiTheme="minorHAnsi" w:cstheme="minorHAnsi"/>
          <w:sz w:val="22"/>
          <w:szCs w:val="22"/>
        </w:rPr>
        <w:t xml:space="preserve">............. lei, </w:t>
      </w:r>
    </w:p>
    <w:p w14:paraId="75820DA0" w14:textId="43D697F8" w:rsidR="00A56800" w:rsidRPr="00680D69" w:rsidRDefault="00680D69" w:rsidP="00680D69">
      <w:pPr>
        <w:pStyle w:val="ListParagraph"/>
        <w:tabs>
          <w:tab w:val="left" w:pos="-360"/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="00A56800" w:rsidRPr="00680D69">
        <w:rPr>
          <w:rFonts w:asciiTheme="minorHAnsi" w:hAnsiTheme="minorHAnsi" w:cstheme="minorHAnsi"/>
          <w:i/>
          <w:sz w:val="22"/>
          <w:szCs w:val="22"/>
          <w:lang w:val="it-IT"/>
        </w:rPr>
        <w:t>(se precizează suma în litere şi cifre)</w:t>
      </w:r>
    </w:p>
    <w:p w14:paraId="68F6B832" w14:textId="77777777" w:rsidR="00680D69" w:rsidRDefault="00680D69" w:rsidP="00680D6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E7E58E4" w14:textId="5C053CAA" w:rsidR="00115777" w:rsidRPr="00680D69" w:rsidRDefault="00A56800" w:rsidP="00680D6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80D69">
        <w:rPr>
          <w:rFonts w:asciiTheme="minorHAnsi" w:hAnsiTheme="minorHAnsi" w:cstheme="minorHAnsi"/>
          <w:sz w:val="22"/>
          <w:szCs w:val="22"/>
          <w:lang w:val="it-IT"/>
        </w:rPr>
        <w:t>plătibil în maxim 30 de zile de la data recepției serviciilor, în baza facturilor fiscale, conform prevederilor clauzelor contractuale.</w:t>
      </w:r>
    </w:p>
    <w:p w14:paraId="4FF5322E" w14:textId="77777777" w:rsidR="00680D69" w:rsidRPr="001E3B9B" w:rsidRDefault="00680D69" w:rsidP="00680D6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516A21" w14:textId="3A4291EC" w:rsidR="00680D69" w:rsidRDefault="00680D69" w:rsidP="00680D69">
      <w:pPr>
        <w:numPr>
          <w:ilvl w:val="0"/>
          <w:numId w:val="2"/>
        </w:numPr>
        <w:tabs>
          <w:tab w:val="left" w:pos="-360"/>
          <w:tab w:val="left" w:pos="360"/>
          <w:tab w:val="left" w:pos="5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Ne angajăm să menţinem această ofertă valabilă pentru o durata </w:t>
      </w:r>
      <w:r w:rsidRPr="004C3511">
        <w:rPr>
          <w:rFonts w:asciiTheme="minorHAnsi" w:hAnsiTheme="minorHAnsi" w:cstheme="minorHAnsi"/>
          <w:bCs/>
          <w:sz w:val="22"/>
          <w:szCs w:val="22"/>
          <w:lang w:val="it-IT"/>
        </w:rPr>
        <w:t>de 30 de zile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>de la data limit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ă</w:t>
      </w:r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de depunere a ofertelor,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respectiv până la data de </w:t>
      </w:r>
      <w:r w:rsidR="003C3234" w:rsidRPr="003C3234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t>13.03</w:t>
      </w:r>
      <w:r w:rsidRPr="003C3234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t>.2022</w:t>
      </w:r>
      <w:r w:rsidRPr="00341D91">
        <w:rPr>
          <w:rFonts w:asciiTheme="minorHAnsi" w:hAnsiTheme="minorHAnsi" w:cstheme="minorHAnsi"/>
          <w:color w:val="FF0000"/>
          <w:sz w:val="22"/>
          <w:szCs w:val="22"/>
          <w:lang w:val="it-IT"/>
        </w:rPr>
        <w:t xml:space="preserve"> 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>şi ea va rămâne obligatorie pentru noi şi poate fi acceptată oricând înainte de expirarea perioadei de valabilitate.</w:t>
      </w:r>
    </w:p>
    <w:p w14:paraId="59648431" w14:textId="77777777" w:rsidR="00680D69" w:rsidRPr="00E61030" w:rsidRDefault="00680D69" w:rsidP="00680D69">
      <w:pPr>
        <w:numPr>
          <w:ilvl w:val="0"/>
          <w:numId w:val="2"/>
        </w:numPr>
        <w:tabs>
          <w:tab w:val="left" w:pos="-360"/>
          <w:tab w:val="left" w:pos="360"/>
          <w:tab w:val="left" w:pos="5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C3D7C">
        <w:rPr>
          <w:rFonts w:asciiTheme="minorHAnsi" w:hAnsiTheme="minorHAnsi" w:cstheme="minorHAnsi"/>
          <w:sz w:val="22"/>
          <w:szCs w:val="22"/>
          <w:lang w:val="it-IT"/>
        </w:rPr>
        <w:t xml:space="preserve">Ne angajăm ca, în cazul în care oferta noastră este stabilită ca fiind câştigătoare, să prestăm serviciile </w:t>
      </w:r>
      <w:r w:rsidRPr="000C3D7C">
        <w:rPr>
          <w:rFonts w:asciiTheme="minorHAnsi" w:hAnsiTheme="minorHAnsi" w:cstheme="minorHAnsi"/>
          <w:sz w:val="22"/>
          <w:szCs w:val="22"/>
        </w:rPr>
        <w:t xml:space="preserve">în </w:t>
      </w:r>
      <w:r>
        <w:rPr>
          <w:rFonts w:asciiTheme="minorHAnsi" w:hAnsiTheme="minorHAnsi" w:cstheme="minorHAnsi"/>
          <w:sz w:val="22"/>
          <w:szCs w:val="22"/>
        </w:rPr>
        <w:t>termenele stabilite și pentru perioada prevăzută în Caietul de sarcini</w:t>
      </w:r>
      <w:r w:rsidRPr="000C3D7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în strictă concordanță cu cerințele autorității contractante.</w:t>
      </w:r>
    </w:p>
    <w:p w14:paraId="55962E6B" w14:textId="77777777" w:rsidR="00680D69" w:rsidRDefault="00680D69" w:rsidP="00680D69">
      <w:pPr>
        <w:pStyle w:val="ListParagraph"/>
        <w:numPr>
          <w:ilvl w:val="0"/>
          <w:numId w:val="2"/>
        </w:numPr>
        <w:tabs>
          <w:tab w:val="left" w:pos="-360"/>
          <w:tab w:val="left" w:pos="360"/>
          <w:tab w:val="left" w:pos="54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1030">
        <w:rPr>
          <w:rFonts w:asciiTheme="minorHAnsi" w:hAnsiTheme="minorHAnsi" w:cstheme="minorHAnsi"/>
          <w:sz w:val="22"/>
          <w:szCs w:val="22"/>
        </w:rPr>
        <w:t>Până la încheierea şi semnarea contractului de servicii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1030">
        <w:rPr>
          <w:rFonts w:asciiTheme="minorHAnsi" w:hAnsiTheme="minorHAnsi" w:cstheme="minorHAnsi"/>
          <w:sz w:val="22"/>
          <w:szCs w:val="22"/>
        </w:rPr>
        <w:t xml:space="preserve"> aceasta ofertă, împreună cu comunicarea transmisă de dumneavoastră, prin care oferta noastră este acceptată ca fiind câştigătoare, vor constitui un contract angajant între noi.</w:t>
      </w:r>
    </w:p>
    <w:p w14:paraId="2282A4A5" w14:textId="509B5542" w:rsidR="00680D69" w:rsidRDefault="00680D69" w:rsidP="00680D69">
      <w:pPr>
        <w:numPr>
          <w:ilvl w:val="0"/>
          <w:numId w:val="2"/>
        </w:numPr>
        <w:tabs>
          <w:tab w:val="left" w:pos="-360"/>
          <w:tab w:val="left" w:pos="360"/>
          <w:tab w:val="left" w:pos="5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>Înţelegem că nu sunteţi obligaţi să acceptaţi oferta cu cel mai scăzut preţ sau oricare altă ofertă pe care o puteţi primi.</w:t>
      </w:r>
    </w:p>
    <w:p w14:paraId="7222B584" w14:textId="77777777" w:rsidR="005C59FE" w:rsidRDefault="005C59FE" w:rsidP="005C59FE">
      <w:pPr>
        <w:tabs>
          <w:tab w:val="left" w:pos="-360"/>
          <w:tab w:val="left" w:pos="360"/>
          <w:tab w:val="left" w:pos="54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EE32805" w14:textId="77777777" w:rsidR="00680D69" w:rsidRPr="00790E75" w:rsidRDefault="00680D69" w:rsidP="00680D69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680D69" w:rsidRPr="00790E75" w14:paraId="1B4E9FBB" w14:textId="77777777" w:rsidTr="0087789F">
        <w:trPr>
          <w:trHeight w:val="20"/>
        </w:trPr>
        <w:tc>
          <w:tcPr>
            <w:tcW w:w="5968" w:type="dxa"/>
          </w:tcPr>
          <w:p w14:paraId="1B834BC5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16FE731A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25834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680D69" w:rsidRPr="00790E75" w14:paraId="12932721" w14:textId="77777777" w:rsidTr="0087789F">
        <w:trPr>
          <w:trHeight w:val="20"/>
        </w:trPr>
        <w:tc>
          <w:tcPr>
            <w:tcW w:w="5968" w:type="dxa"/>
          </w:tcPr>
          <w:p w14:paraId="32527E6F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21C93654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5EB5D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680D69" w:rsidRPr="00790E75" w14:paraId="5F4005F1" w14:textId="77777777" w:rsidTr="0087789F">
        <w:trPr>
          <w:trHeight w:val="20"/>
        </w:trPr>
        <w:tc>
          <w:tcPr>
            <w:tcW w:w="5968" w:type="dxa"/>
          </w:tcPr>
          <w:p w14:paraId="3250D662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623D4CAF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3C2AB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680D69" w:rsidRPr="00790E75" w14:paraId="198BE057" w14:textId="77777777" w:rsidTr="005C59FE">
        <w:trPr>
          <w:trHeight w:val="90"/>
        </w:trPr>
        <w:tc>
          <w:tcPr>
            <w:tcW w:w="5968" w:type="dxa"/>
          </w:tcPr>
          <w:p w14:paraId="3630D700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0AB4FCC9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26011" w14:textId="77777777" w:rsidR="00680D69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  <w:p w14:paraId="29CC314B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EAB121" w14:textId="3E3C6F6D" w:rsidR="002D4DC2" w:rsidRPr="005C59FE" w:rsidRDefault="002D4DC2" w:rsidP="002D4DC2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C59FE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Anexa 1 la </w:t>
      </w:r>
      <w:r w:rsidR="001E3B9B" w:rsidRPr="005C59FE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Pr="005C59FE">
        <w:rPr>
          <w:rFonts w:asciiTheme="minorHAnsi" w:hAnsiTheme="minorHAnsi" w:cstheme="minorHAnsi"/>
          <w:i/>
          <w:iCs/>
          <w:sz w:val="22"/>
          <w:szCs w:val="22"/>
        </w:rPr>
        <w:t>ormularul de ofert</w:t>
      </w:r>
      <w:r w:rsidR="001E3B9B" w:rsidRPr="005C59FE">
        <w:rPr>
          <w:rFonts w:asciiTheme="minorHAnsi" w:hAnsiTheme="minorHAnsi" w:cstheme="minorHAnsi"/>
          <w:i/>
          <w:iCs/>
          <w:sz w:val="22"/>
          <w:szCs w:val="22"/>
        </w:rPr>
        <w:t>ă</w:t>
      </w:r>
    </w:p>
    <w:p w14:paraId="2F8B6E5B" w14:textId="6A5D1ABD" w:rsidR="001E3B9B" w:rsidRDefault="001E3B9B" w:rsidP="002D4D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7C70A" w14:textId="77777777" w:rsidR="005C59FE" w:rsidRDefault="005C59FE" w:rsidP="002D4D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3CC1D" w14:textId="5728AB83" w:rsidR="001E3B9B" w:rsidRDefault="00373E20" w:rsidP="00373E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3E20">
        <w:rPr>
          <w:rFonts w:asciiTheme="minorHAnsi" w:hAnsiTheme="minorHAnsi" w:cstheme="minorHAnsi"/>
          <w:b/>
          <w:bCs/>
          <w:sz w:val="22"/>
          <w:szCs w:val="22"/>
        </w:rPr>
        <w:t>PROPUNERE FINANCIARĂ DETALIATĂ</w:t>
      </w:r>
    </w:p>
    <w:p w14:paraId="4E48ADFC" w14:textId="77777777" w:rsidR="005C59FE" w:rsidRDefault="005C59FE" w:rsidP="00373E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3653F" w14:textId="6F951CE2" w:rsidR="001E3B9B" w:rsidRPr="001E3B9B" w:rsidRDefault="005C59FE" w:rsidP="001E3B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59FE">
        <w:rPr>
          <w:rFonts w:asciiTheme="minorHAnsi" w:hAnsiTheme="minorHAnsi" w:cstheme="minorHAnsi"/>
          <w:b/>
          <w:i/>
          <w:iCs/>
          <w:sz w:val="22"/>
          <w:szCs w:val="22"/>
        </w:rPr>
        <w:t>Servicii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de</w:t>
      </w:r>
      <w:r w:rsidRPr="005C59F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curățenie </w:t>
      </w:r>
      <w:r w:rsidR="00865183">
        <w:rPr>
          <w:rFonts w:asciiTheme="minorHAnsi" w:hAnsiTheme="minorHAnsi" w:cstheme="minorHAnsi"/>
          <w:b/>
          <w:i/>
          <w:iCs/>
          <w:sz w:val="22"/>
          <w:szCs w:val="22"/>
        </w:rPr>
        <w:t>s</w:t>
      </w:r>
      <w:r w:rsidRPr="005C59FE">
        <w:rPr>
          <w:rFonts w:asciiTheme="minorHAnsi" w:hAnsiTheme="minorHAnsi" w:cstheme="minorHAnsi"/>
          <w:b/>
          <w:i/>
          <w:iCs/>
          <w:sz w:val="22"/>
          <w:szCs w:val="22"/>
        </w:rPr>
        <w:t>pațiu Rubik Hub, Aleea Tineretului, nr. 26, Piatra Neamț</w:t>
      </w:r>
    </w:p>
    <w:p w14:paraId="4996C8F8" w14:textId="77777777" w:rsidR="005D64EB" w:rsidRPr="001E3B9B" w:rsidRDefault="005D64EB" w:rsidP="002D4D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900"/>
        <w:gridCol w:w="990"/>
        <w:gridCol w:w="1620"/>
        <w:gridCol w:w="1440"/>
      </w:tblGrid>
      <w:tr w:rsidR="00246696" w:rsidRPr="001E3B9B" w14:paraId="6B2D8977" w14:textId="77777777" w:rsidTr="00A0540C">
        <w:trPr>
          <w:cantSplit/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F4F0" w14:textId="794BF181" w:rsidR="00246696" w:rsidRPr="001E3B9B" w:rsidRDefault="00373E20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Denumire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</w:t>
            </w:r>
            <w:r w:rsidR="00246696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ervicii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42AC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U.M.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A3FF" w14:textId="0F6575F5" w:rsidR="00246696" w:rsidRPr="001E3B9B" w:rsidRDefault="00246696" w:rsidP="00387284">
            <w:pPr>
              <w:ind w:left="-108" w:right="-108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Cantitate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23DE" w14:textId="77777777" w:rsidR="00A0540C" w:rsidRDefault="00246696" w:rsidP="00A0540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Preţ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unitar</w:t>
            </w:r>
            <w:proofErr w:type="spellEnd"/>
          </w:p>
          <w:p w14:paraId="6CB1263A" w14:textId="73FB32CF" w:rsidR="00246696" w:rsidRPr="001E3B9B" w:rsidRDefault="00246696" w:rsidP="00A0540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fără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TVA) – Lei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6FC3" w14:textId="77777777" w:rsidR="00246696" w:rsidRPr="001E3B9B" w:rsidRDefault="00246696" w:rsidP="00F80292">
            <w:pPr>
              <w:ind w:left="-108" w:right="-61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Valoare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totală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2106CE0" w14:textId="77777777" w:rsidR="00246696" w:rsidRPr="001E3B9B" w:rsidRDefault="00246696" w:rsidP="00F80292">
            <w:pPr>
              <w:ind w:left="-108" w:right="-61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fără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TVA) - Lei</w:t>
            </w:r>
          </w:p>
        </w:tc>
      </w:tr>
      <w:tr w:rsidR="00246696" w:rsidRPr="001E3B9B" w14:paraId="199D5EF7" w14:textId="77777777" w:rsidTr="00A0540C">
        <w:trPr>
          <w:cantSplit/>
          <w:trHeight w:val="678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8DFF" w14:textId="1E35A001" w:rsidR="00246696" w:rsidRPr="001E3B9B" w:rsidRDefault="00A105C5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Servicii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curățenie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inclusiv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asigurarea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materialelor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și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consumabilelor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necesare</w:t>
            </w:r>
            <w:proofErr w:type="spellEnd"/>
            <w:r w:rsidR="00A0540C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,</w:t>
            </w: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caiet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sarcini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3B8B" w14:textId="2ED0BC9D" w:rsidR="00246696" w:rsidRPr="001E3B9B" w:rsidRDefault="007D7118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l</w:t>
            </w:r>
            <w:r w:rsidR="00246696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un</w:t>
            </w:r>
            <w:r w:rsidR="00A0540C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F70C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6000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CC45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46696" w:rsidRPr="001E3B9B" w14:paraId="2DBCF021" w14:textId="77777777" w:rsidTr="00A0540C">
        <w:trPr>
          <w:cantSplit/>
          <w:trHeight w:val="505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7208" w14:textId="77777777" w:rsidR="00A105C5" w:rsidRPr="001E3B9B" w:rsidRDefault="00A105C5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Curățare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fațadă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spălarea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suprafețelor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vitrate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exterioare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)</w:t>
            </w:r>
          </w:p>
          <w:p w14:paraId="4550F2C9" w14:textId="0A480382" w:rsidR="00246696" w:rsidRPr="001E3B9B" w:rsidRDefault="00A105C5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Operațiune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cerere</w:t>
            </w:r>
            <w:proofErr w:type="spellEnd"/>
            <w:r w:rsidR="001E3B9B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,</w:t>
            </w:r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caiet</w:t>
            </w:r>
            <w:proofErr w:type="spellEnd"/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sarcini</w:t>
            </w:r>
            <w:proofErr w:type="spellEnd"/>
            <w:r w:rsidR="00A0540C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1E3B9B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maxim 2 </w:t>
            </w:r>
            <w:proofErr w:type="spellStart"/>
            <w:r w:rsidR="001E3B9B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intervenții</w:t>
            </w:r>
            <w:proofErr w:type="spellEnd"/>
            <w:r w:rsidR="001E3B9B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pe an (2 x 400 </w:t>
            </w:r>
            <w:proofErr w:type="spellStart"/>
            <w:r w:rsidR="001E3B9B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mp</w:t>
            </w:r>
            <w:proofErr w:type="spellEnd"/>
            <w:r w:rsidR="001E3B9B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E6AE" w14:textId="262CA9B0" w:rsidR="00246696" w:rsidRPr="001E3B9B" w:rsidRDefault="001E3B9B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mp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7D00" w14:textId="2580BE16" w:rsidR="00246696" w:rsidRPr="001E3B9B" w:rsidRDefault="001E3B9B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3008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843C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46696" w:rsidRPr="001E3B9B" w14:paraId="6DAC6C32" w14:textId="77777777" w:rsidTr="00A0540C">
        <w:trPr>
          <w:cantSplit/>
          <w:trHeight w:val="567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21D7" w14:textId="7C71F4C5" w:rsidR="00285A0F" w:rsidRPr="001E3B9B" w:rsidRDefault="00285A0F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B9B">
              <w:rPr>
                <w:rFonts w:asciiTheme="minorHAnsi" w:hAnsiTheme="minorHAnsi" w:cstheme="minorHAnsi"/>
                <w:sz w:val="22"/>
                <w:szCs w:val="22"/>
              </w:rPr>
              <w:t>Spălare/curățare/călcare huse textile scaune/</w:t>
            </w:r>
            <w:r w:rsidR="00A05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B9B">
              <w:rPr>
                <w:rFonts w:asciiTheme="minorHAnsi" w:hAnsiTheme="minorHAnsi" w:cstheme="minorHAnsi"/>
                <w:sz w:val="22"/>
                <w:szCs w:val="22"/>
              </w:rPr>
              <w:t>fotolii/</w:t>
            </w:r>
            <w:r w:rsidR="00A054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3B9B">
              <w:rPr>
                <w:rFonts w:asciiTheme="minorHAnsi" w:hAnsiTheme="minorHAnsi" w:cstheme="minorHAnsi"/>
                <w:sz w:val="22"/>
                <w:szCs w:val="22"/>
              </w:rPr>
              <w:t>perne</w:t>
            </w:r>
          </w:p>
          <w:p w14:paraId="4454DF0E" w14:textId="0D7295AA" w:rsidR="00246696" w:rsidRPr="001E3B9B" w:rsidRDefault="00285A0F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E3B9B">
              <w:rPr>
                <w:rFonts w:asciiTheme="minorHAnsi" w:hAnsiTheme="minorHAnsi" w:cstheme="minorHAnsi"/>
                <w:sz w:val="22"/>
                <w:szCs w:val="22"/>
              </w:rPr>
              <w:t>– Operațiune la cerere</w:t>
            </w:r>
            <w:r w:rsidR="00A0540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caiet</w:t>
            </w:r>
            <w:proofErr w:type="spellEnd"/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sarcini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F75A" w14:textId="4AED7148" w:rsidR="00246696" w:rsidRPr="001E3B9B" w:rsidRDefault="007D7118" w:rsidP="00285A0F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b</w:t>
            </w:r>
            <w:r w:rsidR="00285A0F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uc</w:t>
            </w:r>
            <w:proofErr w:type="spellEnd"/>
            <w:r w:rsidR="00285A0F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F450" w14:textId="1F06DA1F" w:rsidR="00246696" w:rsidRPr="001E3B9B" w:rsidRDefault="00285A0F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78E2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514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46696" w:rsidRPr="001E3B9B" w14:paraId="17BEEC20" w14:textId="77777777" w:rsidTr="00A0540C">
        <w:trPr>
          <w:cantSplit/>
          <w:trHeight w:val="59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2B45B" w14:textId="77777777" w:rsidR="003D49DA" w:rsidRPr="001E3B9B" w:rsidRDefault="003D49DA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B9B">
              <w:rPr>
                <w:rFonts w:asciiTheme="minorHAnsi" w:hAnsiTheme="minorHAnsi" w:cstheme="minorHAnsi"/>
                <w:sz w:val="22"/>
                <w:szCs w:val="22"/>
              </w:rPr>
              <w:t>Spălare mochetă</w:t>
            </w:r>
          </w:p>
          <w:p w14:paraId="0ABFA4CA" w14:textId="6E6E7EF4" w:rsidR="00246696" w:rsidRPr="001E3B9B" w:rsidRDefault="003D49DA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hAnsiTheme="minorHAnsi" w:cstheme="minorHAnsi"/>
                <w:sz w:val="22"/>
                <w:szCs w:val="22"/>
              </w:rPr>
              <w:t>– Operațiune la cerere</w:t>
            </w:r>
            <w:r w:rsidR="00A0540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caiet</w:t>
            </w:r>
            <w:proofErr w:type="spellEnd"/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0540C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sarcini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19F23" w14:textId="2F07AFBC" w:rsidR="00246696" w:rsidRPr="001E3B9B" w:rsidRDefault="003D49DA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mp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E3060A" w14:textId="3D59FD50" w:rsidR="00246696" w:rsidRPr="001E3B9B" w:rsidRDefault="00714A6C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B7F15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70D1D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0540C" w:rsidRPr="001E3B9B" w14:paraId="79600793" w14:textId="77777777" w:rsidTr="00A0540C">
        <w:trPr>
          <w:cantSplit/>
          <w:trHeight w:val="59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3A16C" w14:textId="77777777" w:rsidR="00A0540C" w:rsidRPr="001E3B9B" w:rsidRDefault="00A0540C" w:rsidP="00A0540C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Spălare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călcare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set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lenjerie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format din: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cearceaf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pat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dublu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cearceaf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pilotă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pat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dublu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+ 2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buc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fețe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pernă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mare + 2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prosoape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baie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+ 2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prosoape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fată</w:t>
            </w:r>
            <w:proofErr w:type="spellEnd"/>
          </w:p>
          <w:p w14:paraId="08A4EA5B" w14:textId="4BAB188F" w:rsidR="00A0540C" w:rsidRPr="001E3B9B" w:rsidRDefault="00A0540C" w:rsidP="00A0540C">
            <w:pPr>
              <w:tabs>
                <w:tab w:val="left" w:pos="1086"/>
              </w:tabs>
              <w:ind w:lef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–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Operațiune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cerere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,</w:t>
            </w: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conform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caiet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sarcini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F5FE1" w14:textId="50435146" w:rsidR="00A0540C" w:rsidRPr="001E3B9B" w:rsidRDefault="00A0540C" w:rsidP="00A0540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E04C4" w14:textId="73073909" w:rsidR="00A0540C" w:rsidRPr="001E3B9B" w:rsidRDefault="00A0540C" w:rsidP="00A0540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4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9BEB9" w14:textId="77777777" w:rsidR="00A0540C" w:rsidRPr="001E3B9B" w:rsidRDefault="00A0540C" w:rsidP="00A0540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6B239" w14:textId="77777777" w:rsidR="00A0540C" w:rsidRPr="001E3B9B" w:rsidRDefault="00A0540C" w:rsidP="00A0540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0540C" w:rsidRPr="001E3B9B" w14:paraId="11B4499D" w14:textId="77777777" w:rsidTr="00A0540C">
        <w:trPr>
          <w:cantSplit/>
          <w:trHeight w:val="700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7CF40" w14:textId="77777777" w:rsidR="00A0540C" w:rsidRPr="001E3B9B" w:rsidRDefault="00A0540C" w:rsidP="00A0540C">
            <w:pPr>
              <w:tabs>
                <w:tab w:val="left" w:pos="1086"/>
              </w:tabs>
              <w:ind w:lef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E3B9B">
              <w:rPr>
                <w:rFonts w:asciiTheme="minorHAnsi" w:hAnsiTheme="minorHAnsi" w:cstheme="minorHAnsi"/>
                <w:sz w:val="22"/>
                <w:szCs w:val="22"/>
              </w:rPr>
              <w:t>Servicii de curățenie necesare ca urmare a unei situații neprevăzute (accidentale)</w:t>
            </w:r>
          </w:p>
          <w:p w14:paraId="371B2767" w14:textId="3334590F" w:rsidR="00A0540C" w:rsidRPr="001E3B9B" w:rsidRDefault="00A0540C" w:rsidP="00A0540C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hAnsiTheme="minorHAnsi" w:cstheme="minorHAnsi"/>
                <w:sz w:val="22"/>
                <w:szCs w:val="22"/>
              </w:rPr>
              <w:t>– Operațiune la cerere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conform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caiet</w:t>
            </w:r>
            <w:proofErr w:type="spellEnd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sarcini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37D8D" w14:textId="1596E682" w:rsidR="00A0540C" w:rsidRPr="001E3B9B" w:rsidRDefault="00A0540C" w:rsidP="00A0540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1.000,00*</w:t>
            </w:r>
          </w:p>
        </w:tc>
      </w:tr>
      <w:tr w:rsidR="00A0540C" w:rsidRPr="001E3B9B" w14:paraId="0DCE3F4F" w14:textId="77777777" w:rsidTr="00873C0C">
        <w:trPr>
          <w:cantSplit/>
          <w:trHeight w:val="395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DD83" w14:textId="77777777" w:rsidR="00A0540C" w:rsidRPr="001E3B9B" w:rsidRDefault="00A0540C" w:rsidP="00A0540C">
            <w:pPr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  <w:t xml:space="preserve">Total, lei </w:t>
            </w:r>
            <w:proofErr w:type="spellStart"/>
            <w:r w:rsidRPr="001E3B9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  <w:t>fara</w:t>
            </w:r>
            <w:proofErr w:type="spellEnd"/>
            <w:r w:rsidRPr="001E3B9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  <w:t xml:space="preserve"> TVA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6C5C7" w14:textId="77777777" w:rsidR="00A0540C" w:rsidRPr="001E3B9B" w:rsidRDefault="00A0540C" w:rsidP="00A0540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DA08771" w14:textId="78B798F5" w:rsidR="00373E20" w:rsidRPr="000F6C54" w:rsidRDefault="00373E20" w:rsidP="000F6C54">
      <w:pPr>
        <w:ind w:right="-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6C54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0F6C54">
        <w:rPr>
          <w:i/>
          <w:iCs/>
        </w:rPr>
        <w:t xml:space="preserve"> </w:t>
      </w:r>
      <w:r w:rsidRPr="000F6C54">
        <w:rPr>
          <w:rFonts w:asciiTheme="minorHAnsi" w:hAnsiTheme="minorHAnsi" w:cstheme="minorHAnsi"/>
          <w:i/>
          <w:iCs/>
          <w:sz w:val="22"/>
          <w:szCs w:val="22"/>
        </w:rPr>
        <w:t>Pentru Servicii de curățenie necesare ca urmare a unei situații neprevăzute (accidentale) care afectează spațiul Rubik Hub, autoritatea contractantă alocă, pentru întrega perioadă de derulare a contractului, o sumă totală maximă de 1.000,00 lei fără TVA.</w:t>
      </w:r>
      <w:r w:rsidR="00777CB6" w:rsidRPr="000F6C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F6C54">
        <w:rPr>
          <w:rFonts w:asciiTheme="minorHAnsi" w:hAnsiTheme="minorHAnsi" w:cstheme="minorHAnsi"/>
          <w:i/>
          <w:iCs/>
          <w:sz w:val="22"/>
          <w:szCs w:val="22"/>
        </w:rPr>
        <w:t xml:space="preserve">Fiecare Ofertant va preciza la nivelul ofertei sale financiare această sumă fixă, nemodificabilă, de 1.000,00 lei fără TVA, </w:t>
      </w:r>
      <w:r w:rsidRPr="000F6C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și o va include în Valoarea totală a ofertei</w:t>
      </w:r>
      <w:r w:rsidRPr="000F6C5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161C1DF" w14:textId="77777777" w:rsidR="00373E20" w:rsidRDefault="00373E20" w:rsidP="00373E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CDF61A" w14:textId="0283A7A7" w:rsidR="002A5C05" w:rsidRPr="00D8625B" w:rsidRDefault="002A5C05" w:rsidP="002A5C05">
      <w:pPr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Preţu</w:t>
      </w:r>
      <w:r>
        <w:rPr>
          <w:rFonts w:asciiTheme="minorHAnsi" w:hAnsiTheme="minorHAnsi" w:cstheme="minorHAnsi"/>
          <w:sz w:val="22"/>
          <w:szCs w:val="22"/>
          <w:lang w:val="fr-FR" w:eastAsia="en-GB"/>
        </w:rPr>
        <w:t>l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din </w:t>
      </w: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ofertă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este </w:t>
      </w: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ferm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, </w:t>
      </w: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în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lei </w:t>
      </w: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şi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nu se </w:t>
      </w: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ajustează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pe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parcursul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derulării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 xml:space="preserve"> </w:t>
      </w:r>
      <w:proofErr w:type="spellStart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contractului</w:t>
      </w:r>
      <w:proofErr w:type="spellEnd"/>
      <w:r w:rsidRPr="00D8625B">
        <w:rPr>
          <w:rFonts w:asciiTheme="minorHAnsi" w:hAnsiTheme="minorHAnsi" w:cstheme="minorHAnsi"/>
          <w:sz w:val="22"/>
          <w:szCs w:val="22"/>
          <w:lang w:val="fr-FR" w:eastAsia="en-GB"/>
        </w:rPr>
        <w:t>.</w:t>
      </w:r>
    </w:p>
    <w:p w14:paraId="3EC797DA" w14:textId="77777777" w:rsidR="00777CB6" w:rsidRDefault="00777CB6" w:rsidP="005204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EB3AD" w14:textId="77777777" w:rsidR="00777CB6" w:rsidRPr="000F6C54" w:rsidRDefault="00A0540C" w:rsidP="00520486">
      <w:pPr>
        <w:jc w:val="both"/>
        <w:rPr>
          <w:rFonts w:asciiTheme="minorHAnsi" w:hAnsiTheme="minorHAnsi" w:cstheme="minorHAnsi"/>
          <w:sz w:val="22"/>
          <w:szCs w:val="22"/>
        </w:rPr>
      </w:pPr>
      <w:r w:rsidRPr="000F6C54">
        <w:rPr>
          <w:rFonts w:asciiTheme="minorHAnsi" w:hAnsiTheme="minorHAnsi" w:cstheme="minorHAnsi"/>
          <w:sz w:val="22"/>
          <w:szCs w:val="22"/>
        </w:rPr>
        <w:t>NOTA:</w:t>
      </w:r>
      <w:r w:rsidR="00336BF2" w:rsidRPr="000F6C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9AB67E" w14:textId="1C35197A" w:rsidR="007D7118" w:rsidRPr="002A5C05" w:rsidRDefault="00777CB6" w:rsidP="002A5C05">
      <w:pPr>
        <w:pStyle w:val="ListParagraph"/>
        <w:numPr>
          <w:ilvl w:val="0"/>
          <w:numId w:val="4"/>
        </w:numPr>
        <w:ind w:left="0" w:firstLine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A5C05">
        <w:rPr>
          <w:rFonts w:asciiTheme="minorHAnsi" w:hAnsiTheme="minorHAnsi" w:cstheme="minorHAnsi"/>
          <w:i/>
          <w:iCs/>
          <w:sz w:val="22"/>
          <w:szCs w:val="22"/>
        </w:rPr>
        <w:t>Se va a</w:t>
      </w:r>
      <w:r w:rsidR="00336BF2" w:rsidRPr="002A5C05">
        <w:rPr>
          <w:rFonts w:asciiTheme="minorHAnsi" w:hAnsiTheme="minorHAnsi" w:cstheme="minorHAnsi"/>
          <w:i/>
          <w:iCs/>
          <w:sz w:val="22"/>
          <w:szCs w:val="22"/>
        </w:rPr>
        <w:t>nex</w:t>
      </w:r>
      <w:r w:rsidRPr="002A5C05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DC4B6A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D</w:t>
      </w:r>
      <w:r w:rsidR="007E0360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esf</w:t>
      </w:r>
      <w:r w:rsidR="002A5C05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ăș</w:t>
      </w:r>
      <w:r w:rsidR="007E0360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ur</w:t>
      </w:r>
      <w:r w:rsidR="002A5C05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ă</w:t>
      </w:r>
      <w:r w:rsidR="007E0360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torul de pre</w:t>
      </w:r>
      <w:r w:rsidR="002A5C05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ț</w:t>
      </w:r>
      <w:r w:rsidR="00520486" w:rsidRPr="002A5C05">
        <w:rPr>
          <w:rFonts w:asciiTheme="minorHAnsi" w:hAnsiTheme="minorHAnsi" w:cstheme="minorHAnsi"/>
          <w:i/>
          <w:iCs/>
          <w:sz w:val="22"/>
          <w:szCs w:val="22"/>
        </w:rPr>
        <w:t xml:space="preserve"> care conține </w:t>
      </w:r>
      <w:r w:rsidR="002A5C05" w:rsidRPr="002A5C05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520486" w:rsidRPr="002A5C05">
        <w:rPr>
          <w:rFonts w:asciiTheme="minorHAnsi" w:hAnsiTheme="minorHAnsi" w:cstheme="minorHAnsi"/>
          <w:i/>
          <w:iCs/>
          <w:sz w:val="22"/>
          <w:szCs w:val="22"/>
        </w:rPr>
        <w:t xml:space="preserve">osturile cu personalul, </w:t>
      </w:r>
      <w:r w:rsidR="002A5C05" w:rsidRPr="002A5C05">
        <w:rPr>
          <w:rFonts w:asciiTheme="minorHAnsi" w:hAnsiTheme="minorHAnsi" w:cstheme="minorHAnsi"/>
          <w:i/>
          <w:iCs/>
          <w:sz w:val="22"/>
          <w:szCs w:val="22"/>
        </w:rPr>
        <w:t xml:space="preserve">costurile cu consumabilele (detergenți, produse de curățat, materiale pentru curățenie etc.), costurile indirecte, cota de profit </w:t>
      </w:r>
      <w:r w:rsidR="00520486" w:rsidRPr="002A5C05">
        <w:rPr>
          <w:rFonts w:asciiTheme="minorHAnsi" w:hAnsiTheme="minorHAnsi" w:cstheme="minorHAnsi"/>
          <w:i/>
          <w:iCs/>
          <w:sz w:val="22"/>
          <w:szCs w:val="22"/>
        </w:rPr>
        <w:t>și profitul.</w:t>
      </w:r>
    </w:p>
    <w:p w14:paraId="0043DC00" w14:textId="693F5B19" w:rsidR="002A5C05" w:rsidRDefault="002A5C05" w:rsidP="002A5C05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5C05">
        <w:rPr>
          <w:rFonts w:asciiTheme="minorHAnsi" w:hAnsiTheme="minorHAnsi" w:cstheme="minorHAnsi"/>
          <w:i/>
          <w:sz w:val="22"/>
          <w:szCs w:val="22"/>
        </w:rPr>
        <w:t>Preturile se exprimă cu maxim 2 zecimale.</w:t>
      </w:r>
    </w:p>
    <w:p w14:paraId="3E96CFEF" w14:textId="77777777" w:rsidR="000F6C54" w:rsidRPr="002A5C05" w:rsidRDefault="000F6C54" w:rsidP="000F6C54">
      <w:pPr>
        <w:pStyle w:val="ListParagraph"/>
        <w:tabs>
          <w:tab w:val="left" w:pos="18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059EC6" w14:textId="11E50AD1" w:rsidR="00231A3F" w:rsidRPr="001E3B9B" w:rsidRDefault="00231A3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5C59FE" w:rsidRPr="00790E75" w14:paraId="0E8D2192" w14:textId="77777777" w:rsidTr="0087789F">
        <w:trPr>
          <w:trHeight w:val="20"/>
        </w:trPr>
        <w:tc>
          <w:tcPr>
            <w:tcW w:w="5968" w:type="dxa"/>
          </w:tcPr>
          <w:p w14:paraId="2D3DCBB6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36BCC2A2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39F91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5C59FE" w:rsidRPr="00790E75" w14:paraId="0C822039" w14:textId="77777777" w:rsidTr="0087789F">
        <w:trPr>
          <w:trHeight w:val="20"/>
        </w:trPr>
        <w:tc>
          <w:tcPr>
            <w:tcW w:w="5968" w:type="dxa"/>
          </w:tcPr>
          <w:p w14:paraId="574D91BE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55DCFD3D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BF77C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5C59FE" w:rsidRPr="00790E75" w14:paraId="54464F6C" w14:textId="77777777" w:rsidTr="0087789F">
        <w:trPr>
          <w:trHeight w:val="20"/>
        </w:trPr>
        <w:tc>
          <w:tcPr>
            <w:tcW w:w="5968" w:type="dxa"/>
          </w:tcPr>
          <w:p w14:paraId="771AEBD1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5ED5AB35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5FAE0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5C59FE" w:rsidRPr="00790E75" w14:paraId="42CA8730" w14:textId="77777777" w:rsidTr="0087789F">
        <w:trPr>
          <w:trHeight w:val="90"/>
        </w:trPr>
        <w:tc>
          <w:tcPr>
            <w:tcW w:w="5968" w:type="dxa"/>
          </w:tcPr>
          <w:p w14:paraId="2861B93A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480BBB7D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9D844" w14:textId="198CAD1D" w:rsidR="005C59FE" w:rsidRPr="00790E75" w:rsidRDefault="005C59FE" w:rsidP="002A5C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1DBB7C6A" w14:textId="77777777" w:rsidR="00955C3E" w:rsidRDefault="00955C3E" w:rsidP="00955C3E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  <w:sectPr w:rsidR="00955C3E" w:rsidSect="005C59FE">
          <w:pgSz w:w="12240" w:h="15840"/>
          <w:pgMar w:top="900" w:right="1170" w:bottom="1080" w:left="1440" w:header="720" w:footer="720" w:gutter="0"/>
          <w:cols w:space="720"/>
          <w:docGrid w:linePitch="360"/>
        </w:sectPr>
      </w:pPr>
    </w:p>
    <w:p w14:paraId="72AF3CD7" w14:textId="77777777" w:rsidR="00955C3E" w:rsidRPr="005978A7" w:rsidRDefault="00955C3E" w:rsidP="00955C3E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sz w:val="22"/>
          <w:szCs w:val="22"/>
          <w:lang w:val="it-IT"/>
        </w:rPr>
        <w:lastRenderedPageBreak/>
        <w:t>Denumire Operator economic.....................................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Formular 2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</w:t>
      </w:r>
    </w:p>
    <w:p w14:paraId="47BDF58C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Adresa ............................................................................</w:t>
      </w:r>
    </w:p>
    <w:p w14:paraId="5D81D5FF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Telefon.............................., </w:t>
      </w: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>e-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mail...</w:t>
      </w: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.......................</w:t>
      </w:r>
    </w:p>
    <w:p w14:paraId="58FB852E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CUI..............................., </w:t>
      </w: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ONRC 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.......................................</w:t>
      </w:r>
    </w:p>
    <w:p w14:paraId="443124FB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Cont bancar.....................................................................</w:t>
      </w:r>
    </w:p>
    <w:p w14:paraId="2C6480E9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Banca ..............................................................................</w:t>
      </w:r>
    </w:p>
    <w:p w14:paraId="26B22850" w14:textId="77777777" w:rsidR="00955C3E" w:rsidRDefault="00955C3E" w:rsidP="00955C3E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BC14B59" w14:textId="77777777" w:rsidR="00955C3E" w:rsidRDefault="00955C3E" w:rsidP="00955C3E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61745758" w14:textId="77777777" w:rsidR="00955C3E" w:rsidRDefault="00955C3E" w:rsidP="00955C3E">
      <w:pPr>
        <w:tabs>
          <w:tab w:val="left" w:pos="31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3F38">
        <w:rPr>
          <w:rFonts w:asciiTheme="minorHAnsi" w:hAnsiTheme="minorHAnsi" w:cstheme="minorHAnsi"/>
          <w:b/>
          <w:bCs/>
          <w:iCs/>
          <w:sz w:val="22"/>
          <w:szCs w:val="22"/>
        </w:rPr>
        <w:t>PROPUNERE TEHNICĂ</w:t>
      </w:r>
    </w:p>
    <w:p w14:paraId="4747A5C8" w14:textId="77777777" w:rsidR="00955C3E" w:rsidRPr="004C31FB" w:rsidRDefault="00955C3E" w:rsidP="00955C3E">
      <w:pPr>
        <w:tabs>
          <w:tab w:val="left" w:pos="31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„</w:t>
      </w:r>
      <w:proofErr w:type="spellStart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Servicii</w:t>
      </w:r>
      <w:proofErr w:type="spellEnd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de </w:t>
      </w:r>
      <w:proofErr w:type="spellStart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curățenie</w:t>
      </w:r>
      <w:proofErr w:type="spellEnd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spațiu</w:t>
      </w:r>
      <w:proofErr w:type="spellEnd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Rubik Hub, </w:t>
      </w:r>
      <w:proofErr w:type="spellStart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Aleea</w:t>
      </w:r>
      <w:proofErr w:type="spellEnd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Tineretului</w:t>
      </w:r>
      <w:proofErr w:type="spellEnd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, nr. 26, Piatra </w:t>
      </w:r>
      <w:proofErr w:type="spellStart"/>
      <w:r w:rsidRPr="00677DCA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Neamț</w:t>
      </w:r>
      <w:proofErr w:type="spellEnd"/>
      <w:r w:rsidRPr="004C31FB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”</w:t>
      </w:r>
    </w:p>
    <w:p w14:paraId="22AFC931" w14:textId="77777777" w:rsidR="00955C3E" w:rsidRDefault="00955C3E" w:rsidP="00955C3E">
      <w:pPr>
        <w:tabs>
          <w:tab w:val="left" w:pos="31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CC626FB" w14:textId="77777777" w:rsidR="00955C3E" w:rsidRDefault="00955C3E" w:rsidP="00955C3E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68D23E47" w14:textId="77777777" w:rsidR="00955C3E" w:rsidRPr="00670AA5" w:rsidRDefault="00955C3E" w:rsidP="00955C3E">
      <w:pPr>
        <w:jc w:val="both"/>
        <w:rPr>
          <w:rFonts w:ascii="Calibri" w:hAnsi="Calibri" w:cs="Calibri"/>
          <w:i/>
          <w:kern w:val="2"/>
          <w:sz w:val="22"/>
          <w:szCs w:val="22"/>
        </w:rPr>
      </w:pPr>
      <w:r w:rsidRPr="00670AA5">
        <w:rPr>
          <w:rFonts w:ascii="Calibri" w:hAnsi="Calibri" w:cs="Calibri"/>
          <w:i/>
          <w:kern w:val="2"/>
          <w:sz w:val="22"/>
          <w:szCs w:val="22"/>
        </w:rPr>
        <w:t xml:space="preserve">Ofertantul trebuie sa prezinte </w:t>
      </w:r>
      <w:r w:rsidRPr="00E679F5">
        <w:rPr>
          <w:rFonts w:ascii="Calibri" w:hAnsi="Calibri" w:cs="Calibri"/>
          <w:b/>
          <w:bCs/>
          <w:i/>
          <w:kern w:val="2"/>
          <w:sz w:val="22"/>
          <w:szCs w:val="22"/>
        </w:rPr>
        <w:t>un comentariu, articol cu articol,</w:t>
      </w:r>
      <w:r w:rsidRPr="00670AA5">
        <w:rPr>
          <w:rFonts w:ascii="Calibri" w:hAnsi="Calibri" w:cs="Calibri"/>
          <w:i/>
          <w:kern w:val="2"/>
          <w:sz w:val="22"/>
          <w:szCs w:val="22"/>
        </w:rPr>
        <w:t xml:space="preserve"> asupra specificatiilor tehnice/solicitarilor continute în Caietul de Sarcini, prin care sa se demonstreze corespondenta celor prezentate în propunerea sa tehnica, cu cerintele din Caietul de Sarcini</w:t>
      </w:r>
      <w:r>
        <w:rPr>
          <w:rFonts w:ascii="Calibri" w:hAnsi="Calibri" w:cs="Calibri"/>
          <w:i/>
          <w:kern w:val="2"/>
          <w:sz w:val="22"/>
          <w:szCs w:val="22"/>
        </w:rPr>
        <w:t xml:space="preserve"> – </w:t>
      </w:r>
      <w:r w:rsidRPr="008E0DC2">
        <w:rPr>
          <w:rFonts w:ascii="Calibri" w:hAnsi="Calibri" w:cs="Calibri"/>
          <w:b/>
          <w:bCs/>
          <w:i/>
          <w:kern w:val="2"/>
          <w:sz w:val="22"/>
          <w:szCs w:val="22"/>
        </w:rPr>
        <w:t>se va completa coloana 2 din tabelul de mai jos</w:t>
      </w:r>
      <w:r>
        <w:rPr>
          <w:rFonts w:ascii="Calibri" w:hAnsi="Calibri" w:cs="Calibri"/>
          <w:i/>
          <w:kern w:val="2"/>
          <w:sz w:val="22"/>
          <w:szCs w:val="22"/>
        </w:rPr>
        <w:t>.</w:t>
      </w:r>
      <w:r w:rsidRPr="00670AA5">
        <w:rPr>
          <w:rFonts w:ascii="Calibri" w:hAnsi="Calibri" w:cs="Calibri"/>
          <w:i/>
          <w:kern w:val="2"/>
          <w:sz w:val="22"/>
          <w:szCs w:val="22"/>
        </w:rPr>
        <w:t xml:space="preserve"> </w:t>
      </w:r>
    </w:p>
    <w:p w14:paraId="64AC147D" w14:textId="77777777" w:rsidR="00955C3E" w:rsidRPr="008E0DC2" w:rsidRDefault="00955C3E" w:rsidP="00955C3E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</w:pP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Propunerea tehnic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 xml:space="preserve"> trebuie s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 xml:space="preserve"> reflecte, f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r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 xml:space="preserve"> echivoc, asumarea de c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tre ofertant a tuturor cerin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ţ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elor/ obliga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ţ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iilor prev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zute în Caietul de sarcini</w:t>
      </w:r>
      <w:r w:rsidRPr="00AA625F">
        <w:rPr>
          <w:rFonts w:ascii="Calibri" w:hAnsi="Calibri" w:cs="Calibri"/>
          <w:i/>
          <w:iCs/>
          <w:sz w:val="22"/>
          <w:szCs w:val="22"/>
          <w:lang w:eastAsia="ro-RO"/>
        </w:rPr>
        <w:t xml:space="preserve"> </w:t>
      </w:r>
      <w:r w:rsidRPr="00AA625F">
        <w:rPr>
          <w:rFonts w:ascii="Calibri" w:hAnsi="Calibri" w:cs="Calibri" w:hint="eastAsia"/>
          <w:i/>
          <w:iCs/>
          <w:sz w:val="22"/>
          <w:szCs w:val="22"/>
          <w:lang w:eastAsia="ro-RO"/>
        </w:rPr>
        <w:t>ş</w:t>
      </w:r>
      <w:r w:rsidRPr="00AA625F">
        <w:rPr>
          <w:rFonts w:ascii="Calibri" w:hAnsi="Calibri" w:cs="Calibri"/>
          <w:i/>
          <w:iCs/>
          <w:sz w:val="22"/>
          <w:szCs w:val="22"/>
          <w:lang w:eastAsia="ro-RO"/>
        </w:rPr>
        <w:t xml:space="preserve">i </w:t>
      </w:r>
      <w:r w:rsidRPr="008E0DC2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va include toate documentele suport sau orice alte informații suplimentare pe care ofertantul le consider</w:t>
      </w:r>
      <w:r w:rsidRPr="008E0DC2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8E0DC2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 xml:space="preserve"> necesare.</w:t>
      </w:r>
    </w:p>
    <w:p w14:paraId="389AF26D" w14:textId="77777777" w:rsidR="00955C3E" w:rsidRPr="00AA625F" w:rsidRDefault="00955C3E" w:rsidP="00955C3E">
      <w:pPr>
        <w:jc w:val="both"/>
        <w:rPr>
          <w:rFonts w:ascii="Calibri" w:hAnsi="Calibri" w:cs="Calibri"/>
          <w:i/>
          <w:iCs/>
          <w:sz w:val="22"/>
          <w:szCs w:val="22"/>
          <w:lang w:eastAsia="ro-RO"/>
        </w:rPr>
      </w:pPr>
    </w:p>
    <w:p w14:paraId="2B531278" w14:textId="77777777" w:rsidR="00955C3E" w:rsidRDefault="00955C3E" w:rsidP="00955C3E">
      <w:pPr>
        <w:rPr>
          <w:rFonts w:ascii="Calibri" w:hAnsi="Calibri" w:cs="Calibri"/>
          <w:sz w:val="22"/>
          <w:szCs w:val="22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8"/>
        <w:gridCol w:w="5345"/>
      </w:tblGrid>
      <w:tr w:rsidR="00955C3E" w:rsidRPr="00220F81" w14:paraId="6BF9E5D1" w14:textId="77777777" w:rsidTr="004C055D">
        <w:trPr>
          <w:tblHeader/>
        </w:trPr>
        <w:tc>
          <w:tcPr>
            <w:tcW w:w="8498" w:type="dxa"/>
            <w:shd w:val="clear" w:color="auto" w:fill="auto"/>
          </w:tcPr>
          <w:p w14:paraId="2CF85B63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220F81"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  <w:t>Caracteristici minime solicitate de autoritatea contractant</w:t>
            </w:r>
            <w:r w:rsidRPr="00220F81">
              <w:rPr>
                <w:rFonts w:ascii="Calibri" w:hAnsi="Calibri" w:cs="Calibri" w:hint="eastAsia"/>
                <w:b/>
                <w:bCs/>
                <w:sz w:val="22"/>
                <w:szCs w:val="22"/>
                <w:lang w:eastAsia="ro-RO"/>
              </w:rPr>
              <w:t>ă</w:t>
            </w:r>
          </w:p>
          <w:p w14:paraId="4ED6BDFB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220F81"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  <w:t>conform Caietului de Sarcini</w:t>
            </w:r>
          </w:p>
        </w:tc>
        <w:tc>
          <w:tcPr>
            <w:tcW w:w="5345" w:type="dxa"/>
            <w:shd w:val="clear" w:color="auto" w:fill="D9E2F3"/>
          </w:tcPr>
          <w:p w14:paraId="1F4317EF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220F81"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  <w:t>Carateristici tehnice ofertate/ asigurate de catre prestator</w:t>
            </w:r>
          </w:p>
        </w:tc>
      </w:tr>
      <w:tr w:rsidR="00955C3E" w:rsidRPr="00220F81" w14:paraId="6FEBE1B0" w14:textId="77777777" w:rsidTr="004C055D">
        <w:trPr>
          <w:tblHeader/>
        </w:trPr>
        <w:tc>
          <w:tcPr>
            <w:tcW w:w="8498" w:type="dxa"/>
            <w:shd w:val="clear" w:color="auto" w:fill="auto"/>
          </w:tcPr>
          <w:p w14:paraId="6CF27364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sz w:val="16"/>
                <w:szCs w:val="16"/>
                <w:lang w:eastAsia="ro-RO"/>
              </w:rPr>
            </w:pPr>
            <w:r w:rsidRPr="00220F81">
              <w:rPr>
                <w:rFonts w:ascii="Calibri" w:hAnsi="Calibri" w:cs="Calibri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5345" w:type="dxa"/>
            <w:shd w:val="clear" w:color="auto" w:fill="D9E2F3"/>
          </w:tcPr>
          <w:p w14:paraId="2C41B5E5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sz w:val="16"/>
                <w:szCs w:val="16"/>
                <w:lang w:eastAsia="ro-RO"/>
              </w:rPr>
            </w:pPr>
            <w:r w:rsidRPr="00220F81">
              <w:rPr>
                <w:rFonts w:ascii="Calibri" w:hAnsi="Calibri" w:cs="Calibri"/>
                <w:sz w:val="16"/>
                <w:szCs w:val="16"/>
                <w:lang w:eastAsia="ro-RO"/>
              </w:rPr>
              <w:t>2</w:t>
            </w:r>
          </w:p>
        </w:tc>
      </w:tr>
      <w:tr w:rsidR="00955C3E" w:rsidRPr="00220F81" w14:paraId="4D16B12E" w14:textId="77777777" w:rsidTr="004C055D">
        <w:tc>
          <w:tcPr>
            <w:tcW w:w="13843" w:type="dxa"/>
            <w:gridSpan w:val="2"/>
            <w:shd w:val="clear" w:color="auto" w:fill="auto"/>
          </w:tcPr>
          <w:p w14:paraId="473E126D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Obiectul achiziției constă în achiziționarea serviciilor de curățenie, la sediul Rubik Hub din Piatra Neamț, Aleea Tineretului nr. 26.</w:t>
            </w:r>
          </w:p>
          <w:p w14:paraId="3355B23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I. Descrierea spațiului</w:t>
            </w:r>
          </w:p>
          <w:p w14:paraId="79A3DBC5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Sediul pentru care se solicită oferte în vederea atribuirii contractului de curățenie este situat în Piatra Neamț, aleea Tineretului nr. 26, realizat în variantă constructivă P+1, cu suprafața de 1500 mp (inclusiv terasă 220 mp). Spațiul este împărțit în zone de birouri comune sau individuale și săli de ședință/conferință.</w:t>
            </w:r>
          </w:p>
          <w:p w14:paraId="1E33204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Spațiul este utilizat de angajații Direcției Dezvoltarea Afacerilor și ca spațiu de co-working, în total 33 birouri comune și 7 birouri individuale. Sălile de ședință sunt utilizate pentru întâlniri / evenimente interne (ale Agenției pentru Dezvoltare Regională Nord-Est) și externe – aproximativ 20 evenimente / an (conform istoric 2019, 2020, 2021), cu participarea a 15 – 120 persoane.</w:t>
            </w:r>
          </w:p>
          <w:p w14:paraId="2A6B4766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Spațiul cuprinde următoarele zone:</w:t>
            </w:r>
          </w:p>
          <w:p w14:paraId="709EDF94" w14:textId="77777777" w:rsidR="00955C3E" w:rsidRPr="00D45BB1" w:rsidRDefault="00955C3E" w:rsidP="004C055D">
            <w:pPr>
              <w:pStyle w:val="NoSpacing"/>
              <w:ind w:left="15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Parter:</w:t>
            </w:r>
          </w:p>
          <w:p w14:paraId="19F43491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spațiu deschis intrare principală – 407 mp;</w:t>
            </w:r>
          </w:p>
          <w:p w14:paraId="489165A2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garderobă – 32 mp;</w:t>
            </w:r>
          </w:p>
          <w:p w14:paraId="0CF4D238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spațiu servire masă (bucătărie) – 70 mp;</w:t>
            </w:r>
          </w:p>
          <w:p w14:paraId="27316412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magazie – 10 mp;</w:t>
            </w:r>
          </w:p>
          <w:p w14:paraId="2CD8C315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- 7 birouri individuale – 80 mp total;</w:t>
            </w:r>
          </w:p>
          <w:p w14:paraId="12C0CD7B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sală ședințe – 25 mp;</w:t>
            </w:r>
          </w:p>
          <w:p w14:paraId="09979ACA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lastRenderedPageBreak/>
              <w:t>- 2 vestiare – 12 mp;</w:t>
            </w:r>
          </w:p>
          <w:p w14:paraId="1819E637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- 6 grupuri sanitare - estimat 31 mp total;</w:t>
            </w:r>
          </w:p>
          <w:p w14:paraId="34A1939D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holuri acces – estimat 57 mp total;</w:t>
            </w:r>
          </w:p>
          <w:p w14:paraId="35A8BA63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scări acces;</w:t>
            </w:r>
          </w:p>
          <w:p w14:paraId="25034554" w14:textId="77777777" w:rsidR="00955C3E" w:rsidRPr="00D45BB1" w:rsidRDefault="00955C3E" w:rsidP="004C055D">
            <w:pPr>
              <w:pStyle w:val="NoSpacing"/>
              <w:ind w:left="15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Etaj:</w:t>
            </w:r>
          </w:p>
          <w:p w14:paraId="0987676F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zonă coworking – 244 mp;</w:t>
            </w:r>
          </w:p>
          <w:p w14:paraId="2A97BE7B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- 3 săli conferințe – 201 mp total;</w:t>
            </w:r>
          </w:p>
          <w:p w14:paraId="1A732E28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- 4 grupuri sanitare – 34 mp total;</w:t>
            </w:r>
          </w:p>
          <w:p w14:paraId="4FBE7438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holuri acces – 50 mp;</w:t>
            </w:r>
          </w:p>
          <w:p w14:paraId="587D7151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terasă – 220 mp;</w:t>
            </w:r>
          </w:p>
          <w:p w14:paraId="5F711C9F" w14:textId="77777777" w:rsidR="00955C3E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Toate spațiile sunt dotate cu mobilier specific destinației lor.</w:t>
            </w:r>
          </w:p>
          <w:p w14:paraId="1163E4B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049277A" w14:textId="77777777" w:rsidR="00955C3E" w:rsidRPr="00E679F5" w:rsidRDefault="00955C3E" w:rsidP="004C055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9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II. </w:t>
            </w:r>
            <w:proofErr w:type="spellStart"/>
            <w:r w:rsidRPr="00E679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Condiții</w:t>
            </w:r>
            <w:proofErr w:type="spellEnd"/>
            <w:r w:rsidRPr="00E679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79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tehnice</w:t>
            </w:r>
            <w:proofErr w:type="spellEnd"/>
            <w:r w:rsidRPr="00E679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17C509B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Spațiul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este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realizat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și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dotat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cu o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gamă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diversificată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materiale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după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cum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urmează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92D299E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pardoseli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acoperite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cu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mochetă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– 400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44A26E09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pardoseli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placate cu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granit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– 64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26642EBB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pardoseli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placate cu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parchet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– 368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6C617F24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pardoseli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din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gresie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– 77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735785A8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faianță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la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grupurile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sanitare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7FAF685A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suprafețe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vitrate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interior (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geamuri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uși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pereți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) –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estimat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500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07433B50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suprafețe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vitrate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exterioare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estimat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400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39470DDB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pardoseli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din linoleum –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estimat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130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75EB6153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suprafață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trotuare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exterioare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estimat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60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62019407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uși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interioare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tâmplărie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PVC – 34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.; </w:t>
            </w:r>
          </w:p>
          <w:p w14:paraId="7198B984" w14:textId="77777777" w:rsidR="00955C3E" w:rsidRPr="00D45BB1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uși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interioare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tâmplărie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 MDF – 14 </w:t>
            </w:r>
            <w:proofErr w:type="spellStart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buc</w:t>
            </w:r>
            <w:proofErr w:type="spellEnd"/>
            <w:r w:rsidRPr="00D45BB1">
              <w:rPr>
                <w:rFonts w:asciiTheme="minorHAnsi" w:hAnsiTheme="minorHAnsi" w:cstheme="minorHAnsi"/>
                <w:sz w:val="20"/>
                <w:szCs w:val="20"/>
              </w:rPr>
              <w:t xml:space="preserve">.; </w:t>
            </w:r>
          </w:p>
          <w:p w14:paraId="0B11E927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- 10 grupuri sanitare;</w:t>
            </w:r>
          </w:p>
          <w:p w14:paraId="492A3BBC" w14:textId="77777777" w:rsidR="00955C3E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14:paraId="74426878" w14:textId="77777777" w:rsidR="00955C3E" w:rsidRPr="00D45BB1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D45BB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III.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Utilități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Dotări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2AEC73E" w14:textId="77777777" w:rsidR="00955C3E" w:rsidRPr="00D45BB1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Imobilul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dotat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toate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facilitățile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unei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bune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exploatări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întreținere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: </w:t>
            </w:r>
          </w:p>
          <w:p w14:paraId="761E74E7" w14:textId="77777777" w:rsidR="00955C3E" w:rsidRPr="00D45BB1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instalații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canal –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apă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potabilă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977CAE4" w14:textId="77777777" w:rsidR="00955C3E" w:rsidRPr="00D45BB1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instalație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încălzire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centrală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3AF41CD" w14:textId="77777777" w:rsidR="00955C3E" w:rsidRPr="00D45BB1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instalație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electrică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permite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utilizarea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mașinilor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utilajelor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întreținerii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efectuării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57C3F6D" w14:textId="528A2CB4" w:rsidR="00955C3E" w:rsidRPr="00D45BB1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Grupurile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sanitare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sunt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dotate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lavoare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porțelan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14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.,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pișoare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porțelan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9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., vase WC din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porțelan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13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.,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oglinzi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sanitare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14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.,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cadă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duș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1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.,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dispensere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săpun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11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.;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dispensere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șervețele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mâini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tip Z – 12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1A2AE9A0" w14:textId="77777777" w:rsidR="00701033" w:rsidRDefault="00955C3E" w:rsidP="00701033">
            <w:pPr>
              <w:pStyle w:val="NoSpacing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Bucătăria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este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dotată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chiuvetă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1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.,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mașină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automată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spălat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vase – 1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.,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frigider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- 1 </w:t>
            </w:r>
            <w:proofErr w:type="spellStart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D45BB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14:paraId="0A99E5EF" w14:textId="076A7583" w:rsidR="00701033" w:rsidRPr="00D45BB1" w:rsidRDefault="00701033" w:rsidP="0070103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</w:tr>
      <w:tr w:rsidR="00955C3E" w:rsidRPr="00220F81" w14:paraId="1D04D1D0" w14:textId="77777777" w:rsidTr="004C055D">
        <w:tc>
          <w:tcPr>
            <w:tcW w:w="8498" w:type="dxa"/>
            <w:shd w:val="clear" w:color="auto" w:fill="auto"/>
          </w:tcPr>
          <w:p w14:paraId="7A9803C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Specificații tehnice</w:t>
            </w:r>
          </w:p>
          <w:p w14:paraId="34D4FF58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Asigurarea și întreținerea curățeniei, păstrarea igienei și salubrizării pentru suprafețele menționate la cap. 2.I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din Caietul de sarcini</w:t>
            </w: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, pentru o suprafață de 1500 mp (inclusiv terasă 220 mp).</w:t>
            </w:r>
          </w:p>
          <w:p w14:paraId="6A54B319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Operațiuni zilnice:</w:t>
            </w:r>
          </w:p>
          <w:p w14:paraId="4E67C802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Săli evenimente</w:t>
            </w:r>
          </w:p>
          <w:p w14:paraId="7E70CD37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• Aerisirea</w:t>
            </w:r>
          </w:p>
          <w:p w14:paraId="487DA4AD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• Spălarea/limpezirea pervazurilor de la geam</w:t>
            </w:r>
          </w:p>
          <w:p w14:paraId="172357B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Spălarea/limpezirea ușilor, clanțelor de la uși, întrerupătoarelor electrice, lămpilor și mobilierului (cu clătirea lavetelor după ștergerea fiecărui mobilier în parte)</w:t>
            </w:r>
          </w:p>
          <w:p w14:paraId="41E7E8C8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Golirea coșurilor de gunoi; schimbarea sacilor de gunoi; curățarea/spălarea coșurilor ori de câte ori este necesar</w:t>
            </w:r>
          </w:p>
          <w:p w14:paraId="78DA256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Măturarea umedă, spălarea și limpezirea suprafețelor de paviment</w:t>
            </w:r>
          </w:p>
          <w:p w14:paraId="63DAF8ED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Ștergerea de praf a plintelor</w:t>
            </w:r>
          </w:p>
          <w:p w14:paraId="628C81A0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Grupuri sanitare</w:t>
            </w:r>
          </w:p>
          <w:p w14:paraId="4355B5A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Aerisirea</w:t>
            </w:r>
          </w:p>
          <w:p w14:paraId="4A27DD4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Golirea coșurilor de gunoi; schimbarea sacilor de gunoi; curățarea/spălarea coșurilor ori de câte ori este necesar</w:t>
            </w:r>
          </w:p>
          <w:p w14:paraId="765FE8EB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Spălarea/limpezirea faianței</w:t>
            </w:r>
          </w:p>
          <w:p w14:paraId="58776533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Spălarea/limpezirea și dezinfectarea WC-urilor, pisoarelor, țevilor și faianței din spatele acestora (se folosesc lavete dedicate pentru aceste operațiuni utilizând și respectând un cod propriu de culori în acest sens)</w:t>
            </w:r>
          </w:p>
          <w:p w14:paraId="777229AB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Spălarea/limpezirea și dezinfectarea chiuvetelor, oglinzilor și robinetelor, sifoane chiuvete, cadă duș (se folosesc lavete dedicate pentru aceste operațiuni utilizând si respectând un cod propriu de culori în acest sens)</w:t>
            </w:r>
          </w:p>
          <w:p w14:paraId="71B584A5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 și degresarea pavimentului (se folosesc găleți și mopuri dedicați pentru această zonă – marcați corespunzător sau utilizând cod culori)</w:t>
            </w:r>
          </w:p>
          <w:p w14:paraId="5BAEB423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Holuri și scări</w:t>
            </w:r>
          </w:p>
          <w:p w14:paraId="584188D7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Golirea coșurilor de gunoi; schimbarea sacilor de gunoi; curățarea/spălarea coșurilor ori de câte ori este necesar</w:t>
            </w:r>
          </w:p>
          <w:p w14:paraId="652B900C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 balustradei scărilor</w:t>
            </w:r>
          </w:p>
          <w:p w14:paraId="5342046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 scărilor</w:t>
            </w:r>
          </w:p>
          <w:p w14:paraId="26B0FBA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Ștergerea suprafețelor vitrate</w:t>
            </w:r>
          </w:p>
          <w:p w14:paraId="6EB21924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Birouri individuale, spațiu comun birouri, bucătărie</w:t>
            </w:r>
          </w:p>
          <w:p w14:paraId="417B691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Aspirare pereți, tavane, corpuri iluminat</w:t>
            </w:r>
          </w:p>
          <w:p w14:paraId="367CAB98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 uși, tocuri uși, suprafețe vitrate</w:t>
            </w:r>
          </w:p>
          <w:p w14:paraId="67CFBE2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Înlăturarea pânzelor de păianjen</w:t>
            </w:r>
          </w:p>
          <w:p w14:paraId="27BFF45B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lastRenderedPageBreak/>
              <w:t>• Curățare corpuri mobilier (birouri, comode pentru birouri, mese, scaune, dulapuri de bucătărie etc.)</w:t>
            </w:r>
          </w:p>
          <w:p w14:paraId="0A0E1463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Ștergere frigider pe interior și exterior – 1 buc.</w:t>
            </w:r>
          </w:p>
          <w:p w14:paraId="5930DED3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Curățare pavimente, aspirare parchet/mochete</w:t>
            </w:r>
          </w:p>
          <w:p w14:paraId="42E11BB8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Ștergerea de praf a plintelor</w:t>
            </w:r>
          </w:p>
          <w:p w14:paraId="50F13E3B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Terasă, Zone exterioare limitrofe</w:t>
            </w:r>
          </w:p>
          <w:p w14:paraId="51ED35D9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Măturare, îndepărtare mucuri țigări</w:t>
            </w:r>
          </w:p>
          <w:p w14:paraId="1437AC90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Golirea coșurilor de gunoi; schimbarea sacilor de gunoi; curățarea/spălarea coșurilor ori de câte ori este necesar</w:t>
            </w:r>
          </w:p>
          <w:p w14:paraId="36E3C4EA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Operațiuni lunare:</w:t>
            </w:r>
          </w:p>
          <w:p w14:paraId="5B060C1D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Curățarea corpurilor de încălzire și a grilelor de ventilație</w:t>
            </w:r>
          </w:p>
          <w:p w14:paraId="120B9CD7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 suprafețelor vitrate interioare</w:t>
            </w:r>
          </w:p>
        </w:tc>
        <w:tc>
          <w:tcPr>
            <w:tcW w:w="5345" w:type="dxa"/>
            <w:shd w:val="clear" w:color="auto" w:fill="auto"/>
          </w:tcPr>
          <w:p w14:paraId="628C9196" w14:textId="77777777" w:rsidR="00955C3E" w:rsidRDefault="00955C3E" w:rsidP="004C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</w:p>
          <w:p w14:paraId="45BA0B26" w14:textId="7777777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7D4E8949" w14:textId="7777777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48F5B4D3" w14:textId="77777777" w:rsidR="00955C3E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US"/>
              </w:rPr>
              <w:t>[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Ofertantul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va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include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în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oferta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tehnică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o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prezentare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gram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a</w:t>
            </w:r>
            <w:proofErr w:type="gram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operatorului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economic. </w:t>
            </w:r>
          </w:p>
          <w:p w14:paraId="1526CD82" w14:textId="77777777" w:rsidR="00955C3E" w:rsidRPr="00AA3EE2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</w:pPr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De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asemenea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se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va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prezenta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o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descriere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detaliată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a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metodologiei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și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a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planului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de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lucru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conceput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pentru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prestarea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serviciilor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: </w:t>
            </w:r>
          </w:p>
          <w:p w14:paraId="731FF7AB" w14:textId="0D019996" w:rsidR="00955C3E" w:rsidRPr="00180096" w:rsidRDefault="00955C3E" w:rsidP="00180096">
            <w:pPr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70"/>
              <w:jc w:val="both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</w:pP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Activitățile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și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sarcinile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concrete care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vor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fi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încredințate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personalului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implicat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în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îndeplinirea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proofErr w:type="gram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contractului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180096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]</w:t>
            </w:r>
            <w:proofErr w:type="gramEnd"/>
          </w:p>
          <w:p w14:paraId="2C6D5182" w14:textId="77777777" w:rsidR="00955C3E" w:rsidRDefault="00955C3E" w:rsidP="004C055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78DCC1C3" w14:textId="7777777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4802585D" w14:textId="77777777" w:rsidR="00955C3E" w:rsidRPr="00FC5A83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</w:tr>
      <w:tr w:rsidR="00955C3E" w:rsidRPr="00220F81" w14:paraId="30F6FD0E" w14:textId="77777777" w:rsidTr="004C055D">
        <w:tc>
          <w:tcPr>
            <w:tcW w:w="8498" w:type="dxa"/>
            <w:shd w:val="clear" w:color="auto" w:fill="auto"/>
          </w:tcPr>
          <w:p w14:paraId="5CF1CCDC" w14:textId="77777777" w:rsidR="00955C3E" w:rsidRPr="00CE507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Operațiuni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cerere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: </w:t>
            </w:r>
          </w:p>
          <w:p w14:paraId="434D0BE2" w14:textId="77777777" w:rsidR="00955C3E" w:rsidRPr="00CE5073" w:rsidRDefault="00955C3E" w:rsidP="00955C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suprafețelor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vitrate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exterioare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fațadă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18009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cu </w:t>
            </w:r>
            <w:proofErr w:type="spellStart"/>
            <w:r w:rsidRPr="0018009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echipament</w:t>
            </w:r>
            <w:proofErr w:type="spellEnd"/>
            <w:r w:rsidRPr="0018009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8009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specializat</w:t>
            </w:r>
            <w:proofErr w:type="spellEnd"/>
            <w:r w:rsidRPr="0018009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8009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lucru</w:t>
            </w:r>
            <w:proofErr w:type="spellEnd"/>
            <w:r w:rsidRPr="0018009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180096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înălțime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estimat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400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mp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max. 2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intervenții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pe an. </w:t>
            </w:r>
          </w:p>
          <w:p w14:paraId="7DCDAF85" w14:textId="77777777" w:rsidR="00955C3E" w:rsidRPr="00CE5073" w:rsidRDefault="00955C3E" w:rsidP="00955C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b)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mochete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metodă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umedă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uscată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– max. 1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intervenție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/ an,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estimat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400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mp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56D37A06" w14:textId="77777777" w:rsidR="00955C3E" w:rsidRPr="00CE5073" w:rsidRDefault="00955C3E" w:rsidP="00955C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călcare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huse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textile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scaune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fotolii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max. 30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/an. </w:t>
            </w:r>
          </w:p>
          <w:p w14:paraId="09FD2A00" w14:textId="77777777" w:rsidR="00955C3E" w:rsidRPr="00CE5073" w:rsidRDefault="00955C3E" w:rsidP="00955C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d)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Spălare+călcare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lenjerie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format din: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cearceaf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pat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dublu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cearceaf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pilotă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pat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dublu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+ 2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fețe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pernă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mare + 2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prosoape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baie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+ 2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prosoape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față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max. 40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seturi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/an. </w:t>
            </w:r>
          </w:p>
          <w:p w14:paraId="5040F21A" w14:textId="77777777" w:rsidR="00955C3E" w:rsidRPr="00CE5073" w:rsidRDefault="00955C3E" w:rsidP="00955C3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urmare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unei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situații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neprevăzute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afectează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spațiul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Rubik Hub (a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unui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eveniment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accidental,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exemplu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inundarea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spațiului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Astfel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pot include: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evacuare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apă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noroi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uscare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mochetă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pardoseli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suprafețe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vitrate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intervenția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unei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complet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24h de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transmiterea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solicitării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6694C0CF" w14:textId="77777777" w:rsidR="00955C3E" w:rsidRPr="00CE507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14:paraId="73B5BE95" w14:textId="77777777" w:rsidR="00955C3E" w:rsidRPr="00CE507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Orice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operațiune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cerere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termen de minim 24 h – maxim 3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solicitare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numai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după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notificarea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scris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pe e-mail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,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responsabilul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de contract 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partea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beneficiarului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privire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operațiunea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doar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dacă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este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necesară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prestarea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acesteia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1E5D3DDC" w14:textId="77777777" w:rsidR="00955C3E" w:rsidRPr="00CE507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prevăzute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litera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ca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urmare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unei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situații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neprevăzute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afectează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spațiul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Rubik Hub,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odată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notificarea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transmisă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responsabilul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contract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solicită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acestuia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preț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scrisă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operațiuni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tipul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literele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a)-c),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prețurile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unitare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sunt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vizita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amplasamentul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evaluare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corectă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cantităților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Numai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după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acceptarea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responsabilul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contract </w:t>
            </w:r>
            <w:proofErr w:type="gram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</w:t>
            </w:r>
            <w:proofErr w:type="gram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începe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7A1AF1C4" w14:textId="77777777" w:rsidR="00955C3E" w:rsidRPr="000E00BB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prevăzute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litera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e)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ca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urmare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unei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situații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neprevăzute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afectează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spațiul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Rubik Hub,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autoritatea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contractantă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alocă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întrega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perioadă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derulare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, o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sumă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totală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maximă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de 1.000,00 lei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fără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TVA. </w:t>
            </w:r>
          </w:p>
        </w:tc>
        <w:tc>
          <w:tcPr>
            <w:tcW w:w="5345" w:type="dxa"/>
            <w:shd w:val="clear" w:color="auto" w:fill="auto"/>
          </w:tcPr>
          <w:p w14:paraId="76B9EC07" w14:textId="77777777" w:rsidR="00955C3E" w:rsidRDefault="00955C3E" w:rsidP="004C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</w:p>
          <w:p w14:paraId="55A0C440" w14:textId="0B4EFC1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7029B8F2" w14:textId="0BA91DC5" w:rsidR="001812A6" w:rsidRDefault="001812A6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71E7B9CC" w14:textId="61CFBFE4" w:rsidR="001812A6" w:rsidRDefault="001812A6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7A018689" w14:textId="77777777" w:rsidR="001812A6" w:rsidRDefault="001812A6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1395A0E5" w14:textId="77777777" w:rsidR="00955C3E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E4A3C44" w14:textId="77777777" w:rsidR="00955C3E" w:rsidRPr="00FC5A8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</w:tr>
      <w:tr w:rsidR="00955C3E" w:rsidRPr="00220F81" w14:paraId="3485CD28" w14:textId="77777777" w:rsidTr="00F92676">
        <w:trPr>
          <w:trHeight w:val="2933"/>
        </w:trPr>
        <w:tc>
          <w:tcPr>
            <w:tcW w:w="8498" w:type="dxa"/>
            <w:shd w:val="clear" w:color="auto" w:fill="auto"/>
          </w:tcPr>
          <w:p w14:paraId="0E56E1C6" w14:textId="77777777" w:rsidR="00955C3E" w:rsidRPr="00CE507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Alte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cerințe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6201AAF" w14:textId="77777777" w:rsidR="00955C3E" w:rsidRPr="00CE507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lucrătoare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intervalul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orar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07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00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–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15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00.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Având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vedere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specificul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activităților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cadrul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evenimentelor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asigurarea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locație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sâmbătă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duminică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într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-un interval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orar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diferit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anul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2022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estimăm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număr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10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weekend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lucrătoare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nevoie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asigurarea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intervalul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orar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0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7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00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–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21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00.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rezervă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dreptul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propune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modificarea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programului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lucru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dacă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urma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activității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constată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programul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stabilit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adecvat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08AC766E" w14:textId="77777777" w:rsidR="00955C3E" w:rsidRPr="000B6DD8" w:rsidRDefault="00955C3E" w:rsidP="004C055D">
            <w:pPr>
              <w:pStyle w:val="NoSpacing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asigura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numărul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persoanelor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prezentat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ofertă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deservi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spațiul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fie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același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indiferent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perioada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efectuării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concediilor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odihnă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concediilor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medicale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zilelor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libere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etc.</w:t>
            </w:r>
          </w:p>
          <w:p w14:paraId="5B481F0B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verificată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șef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supervizor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partea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 care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informa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săptămânal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responsabilul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contract 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partea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privire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stadiul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derulării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78DBD4F7" w14:textId="77777777" w:rsidR="00955C3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ține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respecta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: </w:t>
            </w:r>
          </w:p>
          <w:p w14:paraId="2485FE1F" w14:textId="77777777" w:rsidR="00955C3E" w:rsidRPr="00A46FEB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sănătate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securitate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muncii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</w:p>
          <w:p w14:paraId="43729E70" w14:textId="77777777" w:rsidR="00955C3E" w:rsidRPr="00A46FEB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protecția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mediului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F350ADA" w14:textId="77777777" w:rsidR="00955C3E" w:rsidRPr="00A46FEB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prevenire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stingere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</w:t>
            </w:r>
            <w:proofErr w:type="gram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incendiilor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0EE10B4" w14:textId="77777777" w:rsidR="00955C3E" w:rsidRPr="00A46FEB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Încălcarea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dispozițiilor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legale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privire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protecția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muncii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prevenirea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incendiilor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activitățile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desfășurate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subordine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atrage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întreaga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răspundere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disciplinară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administrativă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materială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civilă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penală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după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caz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potrivit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legii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5803BC7B" w14:textId="77777777" w:rsidR="00955C3E" w:rsidRPr="00A46FEB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Potrivit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Normelor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Metodologice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privind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Comunicarea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Cercetarea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Înregistrarea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Raportarea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Evidența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accidentelor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muncă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 face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imediat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după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</w:t>
            </w:r>
            <w:proofErr w:type="gram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avut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loc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evenimentul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22629486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Accidentele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muncă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bolile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accidentele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ușoare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incidentele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periculoase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suferite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implicat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al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din vina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acestuia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constatată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comisia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cercetare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legal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constituită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se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înregistra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firma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prestatoare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14:paraId="3AE8AA5A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4.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fără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</w:t>
            </w:r>
            <w:proofErr w:type="gram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afecta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vreun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fel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integritatea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bunurilor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aparținând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răspunde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punct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vedere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legal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pagubele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urmare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activității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sale. </w:t>
            </w:r>
          </w:p>
          <w:p w14:paraId="0ADC1817" w14:textId="77777777" w:rsidR="00955C3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asigura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propriu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echipament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lucru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adecvat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care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confere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acestuia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ținută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ordonată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îngrijită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corespunzătoare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preferat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uniformă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inscripționată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specific, precum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echipament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protecție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îmbrăcăminte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uz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(ex: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mănuși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cauciuc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cizme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impermeabile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alte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asemenea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funcție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3894D238" w14:textId="77777777" w:rsidR="00955C3E" w:rsidRPr="003E4FF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Beneficiarul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spațiu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corespunzător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depozitarea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materialelor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efectuarea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serviciului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14:paraId="40517A19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respecta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toate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regulile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impuse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privire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combaterea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răspândirii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COVID 19, pe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toată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durata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prestării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14:paraId="10C5DD10" w14:textId="77777777" w:rsidR="00955C3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6.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Operațiunile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întreținere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realiza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echipamente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utilizând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specifice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fiecărei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suprafețe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Echipamentele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de/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asigura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11BE6956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3E4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Ofertantul va prezenta lista de echipamente si mașini profesionale pe care le va utiliza în executarea operatiunilor de întreținere și curățenie.</w:t>
            </w:r>
          </w:p>
          <w:p w14:paraId="50DBB666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7.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îndeplinirea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condițiilor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folosi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curățire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nu sunt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dăunătoare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care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respectă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standardele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protecție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calitate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mediului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înconjurător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nu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pătează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nu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conțin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solvenți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alți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compuși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chimici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pot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afecta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sănătatea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integritatea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fizică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</w:t>
            </w:r>
            <w:proofErr w:type="gram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oamenilor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conformitate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normele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sanitare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vigoare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standardele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europene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domeniu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17F13CB3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universali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instalații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sanitare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ferestre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clătire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vase,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vase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manual,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rufe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îndepărtare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petelor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înainte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rufe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 nu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trebuie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conțină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substanțe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identificate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prezentând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motive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îngrijorare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deosebită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sunt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incluse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lista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prevăzută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art. 59 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Regulamentul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(CE) nr. 1.907/2006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Regulamentul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REACH)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concentrații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peste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0,01% 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greutatea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produsului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final. </w:t>
            </w:r>
          </w:p>
          <w:p w14:paraId="1CB26A1C" w14:textId="77777777" w:rsidR="00955C3E" w:rsidRPr="00CE507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462C1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Lista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substanțelor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respective,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denumite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substanțe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candidate,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disponibilă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adresa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: </w:t>
            </w:r>
            <w:r w:rsidRPr="00CE5073">
              <w:rPr>
                <w:rFonts w:asciiTheme="minorHAnsi" w:eastAsiaTheme="minorHAnsi" w:hAnsiTheme="minorHAnsi" w:cstheme="minorHAnsi"/>
                <w:color w:val="0462C1"/>
                <w:sz w:val="20"/>
                <w:szCs w:val="20"/>
                <w:lang w:val="en-GB"/>
              </w:rPr>
              <w:t xml:space="preserve">https://echa.europa.eu/ro/candidate-list-table </w:t>
            </w:r>
          </w:p>
          <w:p w14:paraId="039D67CD" w14:textId="77777777" w:rsidR="00955C3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b)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avea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instrucțiuni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clare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dozare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utilizare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obligația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respecta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instrucțiuni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48A3DCB8" w14:textId="77777777" w:rsidR="00955C3E" w:rsidRPr="004D23FB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Reprezentantul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beneficiarului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verifica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îndeplinirea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cerințelor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stabilite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această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grupă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toată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perioada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derulare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14:paraId="51574FFE" w14:textId="77777777" w:rsidR="00955C3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produselor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curățire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intră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calculul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ofertei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financiare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prezentate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operatorul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economic.</w:t>
            </w:r>
          </w:p>
          <w:p w14:paraId="1DA49240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8.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asigura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soluțiile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ustensilele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operațiunilor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enumerate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sus,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astfel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încât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presteze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calitate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cuprind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nu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limitează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la: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cărucioare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multifuncționale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storcător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găleți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colorate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lavete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abrazive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bureți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mănuși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menaj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fărașe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cozi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aluminiu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mânere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telescopice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raclete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geamuri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saci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menajeri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saci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polietilenă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soluții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soluție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geamuri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detartranți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dezinfectanți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soluții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îndepărtare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praf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mopuri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microfibră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lavete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microfibră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diferențiate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culori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mături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diferențiate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culori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diferite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zone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lucru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etc.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acestora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calculul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financiare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economic. </w:t>
            </w:r>
          </w:p>
          <w:p w14:paraId="4D8B65F5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9.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achiziționa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materialele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consumabile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utilizării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grupurilor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sanitare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inclusiv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dispensare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: site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pisoare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săpun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lichid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hipoalergenic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hârtie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igienică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2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straturi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șervețele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mâini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tip Z.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acestora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calculul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financiare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economic. </w:t>
            </w:r>
          </w:p>
          <w:p w14:paraId="77D3577E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10.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achiziționa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materialele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consumabile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utilizării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spațiile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lucru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șervețele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pop-up precum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bucătărie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pastile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vase,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vase, role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hârtie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bucătărie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acestora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calculul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financiare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economic. </w:t>
            </w:r>
          </w:p>
          <w:p w14:paraId="01D087C5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11.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toate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afecteze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condiții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</w:t>
            </w:r>
            <w:proofErr w:type="gram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activităților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locație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37F541F2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12. Pe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parcursul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derulării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autoritatea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contractantă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rezervă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dreptul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modifica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destinația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spațiilor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fără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nicio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modificare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prețului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prestări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56EFAF4A" w14:textId="77777777" w:rsidR="00955C3E" w:rsidRPr="000B6DD8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Ofertantul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include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Propunerea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financiară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toate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respectării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cerințelor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autorității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contractante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prevăzute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capitolul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4 din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prezentul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Caiet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sarcini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345" w:type="dxa"/>
            <w:shd w:val="clear" w:color="auto" w:fill="auto"/>
          </w:tcPr>
          <w:p w14:paraId="44249A93" w14:textId="77777777" w:rsidR="00955C3E" w:rsidRDefault="00955C3E" w:rsidP="004C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</w:p>
          <w:p w14:paraId="4B4ADA6F" w14:textId="7777777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11AAB6C8" w14:textId="3812B035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FFEB6F9" w14:textId="29BE4081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2BD6ABC" w14:textId="37B467E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F037000" w14:textId="61EC815F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92BFD64" w14:textId="37A4C40A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7017DE3" w14:textId="1F474788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C8FECA0" w14:textId="08755CC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97580BC" w14:textId="4BD86D7C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8ED08EF" w14:textId="487C9F5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FF91F92" w14:textId="433D1DDF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AAFDB57" w14:textId="677E5E96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5FF935B" w14:textId="68C4F55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7058217" w14:textId="595CAAFC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3185E56" w14:textId="68E7EC72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466BE23" w14:textId="14990DB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EAF3C5B" w14:textId="33AB4EF8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E0146C0" w14:textId="2204189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230B885" w14:textId="7223815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726855B" w14:textId="7BD6D34A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B74B8E9" w14:textId="47E6CCBD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C493F81" w14:textId="211637B1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C6356A4" w14:textId="39FFCD8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57BDEDA" w14:textId="1C2116E2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C778CBB" w14:textId="515EB75A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9ACD43C" w14:textId="3656C1C9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9551A81" w14:textId="10E6A294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AF7C7D3" w14:textId="0EB9F579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F0AD457" w14:textId="2D80B59E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DC44817" w14:textId="2E0E5E18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83C79FC" w14:textId="4320AC6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78224E9" w14:textId="36CEDB68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14E33F8" w14:textId="77777777" w:rsidR="00F92676" w:rsidRDefault="00F92676" w:rsidP="00F926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</w:p>
          <w:p w14:paraId="402C8DEE" w14:textId="77777777" w:rsidR="00F92676" w:rsidRDefault="00F92676" w:rsidP="00F92676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38C3F9AD" w14:textId="77777777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D32E40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463DF48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67979B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D40246B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0C21821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1247C2F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FBCFAE0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FF1617C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A357A22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09B4B03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09971B4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9ABE866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2FF5B02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9534047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9D5DADA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C39CF16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0CA5C6D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E48AED8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56867DD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165697F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A8CE94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ADF29B5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E4FCC75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6639E30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6B870AD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CC78380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D0C997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769685D" w14:textId="084DBF54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9B1A128" w14:textId="1E803262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7198B94" w14:textId="6A0C8C86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E77CFC3" w14:textId="556A58EF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BE2B4A5" w14:textId="7339066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DB70C42" w14:textId="225E2967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BEE081A" w14:textId="77777777" w:rsidR="00F92676" w:rsidRDefault="00F92676" w:rsidP="00F926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</w:p>
          <w:p w14:paraId="35B998C0" w14:textId="77777777" w:rsidR="00F92676" w:rsidRDefault="00F92676" w:rsidP="00F92676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11671DC7" w14:textId="77777777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F65BBB2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CDE688A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B5D5DE9" w14:textId="77777777" w:rsidR="00955C3E" w:rsidRPr="006D3B8D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14:paraId="07E87D14" w14:textId="77777777" w:rsidR="00955C3E" w:rsidRPr="006D3B8D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14:paraId="6127992D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72C42C4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80A36D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AE79813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1C1D7EF" w14:textId="77777777" w:rsidR="00955C3E" w:rsidRPr="00550F3C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</w:tr>
      <w:tr w:rsidR="00955C3E" w:rsidRPr="00220F81" w14:paraId="72D3A506" w14:textId="77777777" w:rsidTr="004C055D">
        <w:tc>
          <w:tcPr>
            <w:tcW w:w="8498" w:type="dxa"/>
            <w:shd w:val="clear" w:color="auto" w:fill="auto"/>
          </w:tcPr>
          <w:p w14:paraId="0C1C4F93" w14:textId="77777777" w:rsidR="00955C3E" w:rsidRPr="003C2499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Recepționarea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efectuarea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plăților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35257E4A" w14:textId="77777777" w:rsidR="00955C3E" w:rsidRPr="003C2499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La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sfârșitul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fiecărei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luni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finalizarea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operațiunii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cerere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se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încheia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proces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verbal de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recepție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între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se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consemna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îndeplinirea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integrală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parțială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neîndeplinirea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obligațiilor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contractuale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privind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7A6AA616" w14:textId="77777777" w:rsidR="00955C3E" w:rsidRPr="003C2499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operațiunile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cerere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efectuate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Procesul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verbal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cuprinde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descrierea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acestora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cantitatea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prestată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68728596" w14:textId="77777777" w:rsidR="00955C3E" w:rsidRPr="003C2499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urma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semnării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reprezentanții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ambelor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părți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procesului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verbal de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recepție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emite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factura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aferentă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recepționate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0C7BC567" w14:textId="77777777" w:rsidR="00955C3E" w:rsidRPr="003C2499" w:rsidRDefault="00955C3E" w:rsidP="004C055D">
            <w:pPr>
              <w:tabs>
                <w:tab w:val="left" w:pos="360"/>
              </w:tabs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Plata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lei,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prin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ordin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plată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baza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facturii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emise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30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primirea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facturii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345" w:type="dxa"/>
            <w:shd w:val="clear" w:color="auto" w:fill="auto"/>
          </w:tcPr>
          <w:p w14:paraId="0350C834" w14:textId="77777777" w:rsidR="00955C3E" w:rsidRDefault="00955C3E" w:rsidP="004C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Recepționarea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efectuarea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plăților</w:t>
            </w:r>
            <w:proofErr w:type="spellEnd"/>
          </w:p>
          <w:p w14:paraId="4D1D26D1" w14:textId="12041D1A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</w:t>
            </w:r>
            <w:r w:rsidR="00180096"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</w:t>
            </w:r>
          </w:p>
          <w:p w14:paraId="7266F50B" w14:textId="17969E7C" w:rsidR="00955C3E" w:rsidRP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val="en-US" w:eastAsia="ro-RO"/>
              </w:rPr>
            </w:pPr>
            <w:r w:rsidRPr="00F9267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  <w:lang w:eastAsia="ro-RO"/>
              </w:rPr>
              <w:t>[</w:t>
            </w:r>
            <w:r w:rsidRPr="00F9267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  <w:lang w:eastAsia="ro-RO"/>
              </w:rPr>
              <w:t xml:space="preserve">Ofertantul isi va asuma </w:t>
            </w:r>
            <w:r w:rsidRPr="00F9267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  <w:lang w:eastAsia="ro-RO"/>
              </w:rPr>
              <w:t>modalitatea de recepție a serviciilor și de efectuare a plăților</w:t>
            </w:r>
            <w:r w:rsidRPr="00F9267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  <w:lang w:val="en-US" w:eastAsia="ro-RO"/>
              </w:rPr>
              <w:t>]</w:t>
            </w:r>
          </w:p>
        </w:tc>
      </w:tr>
      <w:tr w:rsidR="00955C3E" w:rsidRPr="00220F81" w14:paraId="0EB9A961" w14:textId="77777777" w:rsidTr="004C055D">
        <w:tc>
          <w:tcPr>
            <w:tcW w:w="8498" w:type="dxa"/>
            <w:shd w:val="clear" w:color="auto" w:fill="auto"/>
          </w:tcPr>
          <w:p w14:paraId="3C6EC51A" w14:textId="77777777" w:rsidR="00955C3E" w:rsidRPr="003C2499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Durata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08C3BE8" w14:textId="77777777" w:rsidR="00955C3E" w:rsidRPr="003C2499" w:rsidRDefault="00955C3E" w:rsidP="004C055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Durata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se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încheie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contractul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prestări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12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luni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la data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semnării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ambele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părți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contractante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345" w:type="dxa"/>
            <w:shd w:val="clear" w:color="auto" w:fill="auto"/>
          </w:tcPr>
          <w:p w14:paraId="1EE2F55F" w14:textId="6BADEA6B" w:rsidR="00955C3E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Durata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A06F712" w14:textId="1A73FD3B" w:rsidR="00180096" w:rsidRPr="003C2499" w:rsidRDefault="00180096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………</w:t>
            </w:r>
          </w:p>
          <w:p w14:paraId="03EBF8EF" w14:textId="78495901" w:rsidR="00955C3E" w:rsidRPr="00F92676" w:rsidRDefault="00180096" w:rsidP="004C055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o-RO"/>
              </w:rPr>
            </w:pPr>
            <w:r w:rsidRPr="00F9267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  <w:lang w:eastAsia="ro-RO"/>
              </w:rPr>
              <w:t>Ofertantul isi va asuma durata contractului</w:t>
            </w:r>
          </w:p>
        </w:tc>
      </w:tr>
    </w:tbl>
    <w:p w14:paraId="03A3A115" w14:textId="77777777" w:rsidR="00955C3E" w:rsidRDefault="00955C3E" w:rsidP="00955C3E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p w14:paraId="37674C41" w14:textId="77777777" w:rsidR="00955C3E" w:rsidRPr="006F6738" w:rsidRDefault="00955C3E" w:rsidP="00955C3E">
      <w:pPr>
        <w:tabs>
          <w:tab w:val="left" w:pos="360"/>
        </w:tabs>
        <w:autoSpaceDE w:val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F67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Anexăm următoarele informații și documente, ca parte a Propunerii tehnice:</w:t>
      </w:r>
    </w:p>
    <w:p w14:paraId="10E51C7D" w14:textId="77777777" w:rsidR="00955C3E" w:rsidRPr="006F6738" w:rsidRDefault="00955C3E" w:rsidP="00955C3E">
      <w:pPr>
        <w:pStyle w:val="ListParagraph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es-ES" w:eastAsia="en-GB"/>
        </w:rPr>
      </w:pPr>
      <w:r w:rsidRPr="00B009A7">
        <w:rPr>
          <w:rFonts w:asciiTheme="minorHAnsi" w:hAnsiTheme="minorHAnsi" w:cstheme="minorHAnsi"/>
          <w:b/>
          <w:sz w:val="20"/>
          <w:szCs w:val="20"/>
        </w:rPr>
        <w:t>Graficul de timp prevăzut pentru îndeplinirea activităților și sarcinilor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009A7">
        <w:rPr>
          <w:rFonts w:asciiTheme="minorHAnsi" w:hAnsiTheme="minorHAnsi" w:cstheme="minorHAnsi"/>
          <w:bCs/>
          <w:sz w:val="20"/>
          <w:szCs w:val="20"/>
        </w:rPr>
        <w:t>(pentru operatiunile zilnice)</w:t>
      </w:r>
      <w:r w:rsidRPr="00B009A7">
        <w:rPr>
          <w:rFonts w:asciiTheme="minorHAnsi" w:hAnsiTheme="minorHAnsi" w:cstheme="minorHAnsi"/>
          <w:bCs/>
          <w:color w:val="000000"/>
          <w:sz w:val="20"/>
          <w:szCs w:val="20"/>
          <w:lang w:val="es-ES" w:eastAsia="en-GB"/>
        </w:rPr>
        <w:t>.</w:t>
      </w:r>
      <w:r w:rsidRPr="006F6738">
        <w:rPr>
          <w:rFonts w:asciiTheme="minorHAnsi" w:hAnsiTheme="minorHAnsi" w:cstheme="minorHAnsi"/>
          <w:b/>
          <w:color w:val="000000"/>
          <w:sz w:val="20"/>
          <w:szCs w:val="20"/>
          <w:lang w:val="es-ES" w:eastAsia="en-GB"/>
        </w:rPr>
        <w:t xml:space="preserve"> </w:t>
      </w:r>
    </w:p>
    <w:p w14:paraId="4082B27D" w14:textId="77777777" w:rsidR="00955C3E" w:rsidRPr="0065677B" w:rsidRDefault="00955C3E" w:rsidP="00955C3E">
      <w:pPr>
        <w:pStyle w:val="normaltableau"/>
        <w:spacing w:before="0" w:after="0"/>
        <w:ind w:left="720"/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</w:pPr>
      <w:r w:rsidRPr="0065677B"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  <w:t>Dup</w:t>
      </w:r>
      <w:r w:rsidRPr="0065677B">
        <w:rPr>
          <w:rFonts w:asciiTheme="minorHAnsi" w:hAnsiTheme="minorHAnsi" w:cstheme="minorHAnsi"/>
          <w:bCs/>
          <w:i/>
          <w:color w:val="000000"/>
          <w:sz w:val="20"/>
          <w:lang w:eastAsia="en-GB"/>
        </w:rPr>
        <w:t>ă</w:t>
      </w:r>
      <w:r w:rsidRPr="0065677B"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  <w:t xml:space="preserve"> semnarea contractului de ambele parti, reprezentanții achizitorului și prestatorului, vor stabili, de comun acord, Graficul de prestare a serviciilor.</w:t>
      </w:r>
    </w:p>
    <w:p w14:paraId="71063F65" w14:textId="77777777" w:rsidR="00955C3E" w:rsidRPr="0065677B" w:rsidRDefault="00955C3E" w:rsidP="00955C3E">
      <w:pPr>
        <w:pStyle w:val="normaltableau"/>
        <w:spacing w:before="0" w:after="0"/>
        <w:ind w:left="720"/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</w:pPr>
      <w:r w:rsidRPr="0065677B"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  <w:t>Autoritatea contractantă  își rezervă dreptul de a propune modificarea programului de lucru al prestatorului dacă, în urma activității, se constată că programul stabilit nu este cel adecvat.</w:t>
      </w:r>
    </w:p>
    <w:p w14:paraId="17BB0BAA" w14:textId="011CC429" w:rsidR="00955C3E" w:rsidRPr="00180096" w:rsidRDefault="00955C3E" w:rsidP="00955C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L</w:t>
      </w:r>
      <w:r w:rsidRPr="0065677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ista de echipamente si mașini profesionale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Pr="0065677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de care dispune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m</w:t>
      </w:r>
      <w:r w:rsidRPr="0065677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Pr="007F586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(și modalitatea de punere la dispoziție: proprietate/închiriere/altele)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,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Pr="000E00BB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pe care le vom utiliza în executarea operatiunilor de curățenie și întreținere.</w:t>
      </w:r>
    </w:p>
    <w:p w14:paraId="15110CE7" w14:textId="0341A49E" w:rsidR="00180096" w:rsidRPr="00A06C11" w:rsidRDefault="00180096" w:rsidP="00180096">
      <w:pPr>
        <w:pStyle w:val="ListParagraph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</w:t>
      </w:r>
      <w:r w:rsidRPr="00A06C1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fertanții vor avea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în</w:t>
      </w:r>
      <w:r w:rsidRPr="00A06C1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vedere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și echipamentele necesare pentru operațiunile de s</w:t>
      </w:r>
      <w:r w:rsidRPr="00E215CE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pălare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</w:t>
      </w:r>
      <w:r w:rsidRPr="00E215CE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a suprafețelor vitrate exterioare – fațadă, cu echipament specializat de lucru la înălțime</w:t>
      </w:r>
      <w:r w:rsidRPr="00A06C1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.</w:t>
      </w:r>
    </w:p>
    <w:p w14:paraId="479E0ACC" w14:textId="77777777" w:rsidR="00180096" w:rsidRPr="000E00BB" w:rsidRDefault="00180096" w:rsidP="00180096">
      <w:pPr>
        <w:pStyle w:val="ListParagraph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7DBB49E7" w14:textId="0854EA9D" w:rsidR="00955C3E" w:rsidRPr="00180096" w:rsidRDefault="00955C3E" w:rsidP="00955C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lastRenderedPageBreak/>
        <w:t>L</w:t>
      </w:r>
      <w:r w:rsidRPr="0065677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ista de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ustensile si </w:t>
      </w:r>
      <w:r w:rsidRPr="007F586C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materiale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/ materiale consumabile pe care le vom asigura si </w:t>
      </w:r>
      <w:proofErr w:type="spellStart"/>
      <w:r w:rsidRPr="00CE507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val="en-GB"/>
        </w:rPr>
        <w:t>pune</w:t>
      </w:r>
      <w:proofErr w:type="spellEnd"/>
      <w:r w:rsidRPr="00CE507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la </w:t>
      </w:r>
      <w:proofErr w:type="spellStart"/>
      <w:r w:rsidRPr="00CE507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val="en-GB"/>
        </w:rPr>
        <w:t>dispoziția</w:t>
      </w:r>
      <w:proofErr w:type="spellEnd"/>
      <w:r w:rsidRPr="00CE507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CE507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val="en-GB"/>
        </w:rPr>
        <w:t>beneficiarului</w:t>
      </w:r>
      <w:proofErr w:type="spellEnd"/>
      <w:r w:rsidRPr="00CE5073">
        <w:rPr>
          <w:rFonts w:asciiTheme="minorHAnsi" w:eastAsiaTheme="minorHAnsi" w:hAnsiTheme="minorHAnsi" w:cstheme="minorHAnsi"/>
          <w:color w:val="000000"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in vederea </w:t>
      </w:r>
      <w:r w:rsidR="00701033" w:rsidRPr="00701033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utilizării în spațiile de lucru </w:t>
      </w:r>
      <w:r w:rsidR="00701033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si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prestarii serviciilor care fac obiectul contractului. </w:t>
      </w:r>
    </w:p>
    <w:p w14:paraId="3CB938C4" w14:textId="28C39CB9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7360347A" w14:textId="4CCA3344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041D96CB" w14:textId="7E2E8A1D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5A75665B" w14:textId="64E49995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30E4D1E1" w14:textId="55547C07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52709D6" w14:textId="65B122CB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5790AD98" w14:textId="646096FA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688CF133" w14:textId="020E1F74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72D94428" w14:textId="1418BA62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13B2F1C9" w14:textId="52F257A1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36188A64" w14:textId="6681DC11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1EE46BCB" w14:textId="3C0808A3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1B403068" w14:textId="088DBB6F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405C46E6" w14:textId="2F18BA86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62B87FC5" w14:textId="5B0A8148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3D0E8365" w14:textId="70D3842B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7D825496" w14:textId="0BF3FF26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A9003A3" w14:textId="71E84BD8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77B2902E" w14:textId="18523883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54EC08D" w14:textId="593D9539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A9287CC" w14:textId="77777777" w:rsidR="00180096" w:rsidRPr="0065677B" w:rsidRDefault="00180096" w:rsidP="00180096">
      <w:pPr>
        <w:pStyle w:val="ListParagraph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150F1842" w14:textId="77777777" w:rsidR="00955C3E" w:rsidRPr="006F6738" w:rsidRDefault="00955C3E" w:rsidP="00955C3E">
      <w:pPr>
        <w:pStyle w:val="ListParagraph"/>
        <w:tabs>
          <w:tab w:val="left" w:pos="360"/>
        </w:tabs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F2260D5" w14:textId="77777777" w:rsidR="00955C3E" w:rsidRPr="006F6738" w:rsidRDefault="00955C3E" w:rsidP="00955C3E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955C3E" w:rsidRPr="00790E75" w14:paraId="201ED9F1" w14:textId="77777777" w:rsidTr="004C055D">
        <w:trPr>
          <w:trHeight w:val="20"/>
          <w:jc w:val="center"/>
        </w:trPr>
        <w:tc>
          <w:tcPr>
            <w:tcW w:w="5968" w:type="dxa"/>
          </w:tcPr>
          <w:p w14:paraId="64E9C8CF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77C989BC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5D7A7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955C3E" w:rsidRPr="00790E75" w14:paraId="18980C86" w14:textId="77777777" w:rsidTr="004C055D">
        <w:trPr>
          <w:trHeight w:val="20"/>
          <w:jc w:val="center"/>
        </w:trPr>
        <w:tc>
          <w:tcPr>
            <w:tcW w:w="5968" w:type="dxa"/>
          </w:tcPr>
          <w:p w14:paraId="5A9BB5D6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229BB0EE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F5A4D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955C3E" w:rsidRPr="00790E75" w14:paraId="515C7BC1" w14:textId="77777777" w:rsidTr="004C055D">
        <w:trPr>
          <w:trHeight w:val="20"/>
          <w:jc w:val="center"/>
        </w:trPr>
        <w:tc>
          <w:tcPr>
            <w:tcW w:w="5968" w:type="dxa"/>
          </w:tcPr>
          <w:p w14:paraId="1C252E46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596CF2BE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94F85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955C3E" w:rsidRPr="00790E75" w14:paraId="3068AD4F" w14:textId="77777777" w:rsidTr="004C055D">
        <w:trPr>
          <w:trHeight w:val="20"/>
          <w:jc w:val="center"/>
        </w:trPr>
        <w:tc>
          <w:tcPr>
            <w:tcW w:w="5968" w:type="dxa"/>
          </w:tcPr>
          <w:p w14:paraId="64047E2B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1B691668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D6501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CA0BD68" w14:textId="77777777" w:rsidR="00955C3E" w:rsidRDefault="00955C3E" w:rsidP="00955C3E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sectPr w:rsidR="00955C3E" w:rsidSect="00955C3E">
          <w:pgSz w:w="15840" w:h="12240" w:orient="landscape"/>
          <w:pgMar w:top="1440" w:right="907" w:bottom="1166" w:left="1080" w:header="720" w:footer="720" w:gutter="0"/>
          <w:cols w:space="720"/>
          <w:docGrid w:linePitch="360"/>
        </w:sectPr>
      </w:pPr>
    </w:p>
    <w:p w14:paraId="440DB3D0" w14:textId="7AFA22AE" w:rsidR="00013DE4" w:rsidRPr="00E757FC" w:rsidRDefault="00013DE4" w:rsidP="00013DE4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lastRenderedPageBreak/>
        <w:t>Denumire operator economic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 w:rsidRPr="0086518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Formular </w:t>
      </w:r>
      <w:r w:rsidR="00701033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</w:p>
    <w:p w14:paraId="5CB81E9C" w14:textId="77777777" w:rsidR="00013DE4" w:rsidRPr="00E757FC" w:rsidRDefault="00013DE4" w:rsidP="00013DE4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757FC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1E7B1DAA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</w:p>
    <w:p w14:paraId="742DD82C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DCB12E3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2A04E88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AF1767F" w14:textId="77777777" w:rsidR="00013DE4" w:rsidRPr="00E757FC" w:rsidRDefault="00013DE4" w:rsidP="00013DE4">
      <w:pPr>
        <w:pStyle w:val="H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DECLARAȚIE </w:t>
      </w:r>
    </w:p>
    <w:p w14:paraId="0C5BBDBB" w14:textId="77777777" w:rsidR="00013DE4" w:rsidRPr="00E757FC" w:rsidRDefault="00013DE4" w:rsidP="00013DE4">
      <w:pPr>
        <w:widowControl w:val="0"/>
        <w:tabs>
          <w:tab w:val="left" w:pos="-360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 xml:space="preserve">privind respectarea </w:t>
      </w:r>
      <w:r w:rsidRPr="00E757FC">
        <w:rPr>
          <w:rFonts w:asciiTheme="minorHAnsi" w:hAnsiTheme="minorHAnsi" w:cstheme="minorHAnsi"/>
          <w:b/>
          <w:snapToGrid w:val="0"/>
          <w:sz w:val="22"/>
          <w:szCs w:val="22"/>
        </w:rPr>
        <w:t>reglementărilor obligatorii în domeniile</w:t>
      </w:r>
    </w:p>
    <w:p w14:paraId="368A6F5F" w14:textId="77777777" w:rsidR="00013DE4" w:rsidRPr="00E757FC" w:rsidRDefault="00013DE4" w:rsidP="00013DE4">
      <w:pPr>
        <w:pStyle w:val="H6"/>
        <w:spacing w:before="0" w:after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E757FC">
        <w:rPr>
          <w:rFonts w:asciiTheme="minorHAnsi" w:hAnsiTheme="minorHAnsi" w:cstheme="minorHAnsi"/>
          <w:snapToGrid w:val="0"/>
          <w:sz w:val="22"/>
          <w:szCs w:val="22"/>
        </w:rPr>
        <w:t>mediului, social și al relațiilor de muncă şi protecţia muncii</w:t>
      </w:r>
    </w:p>
    <w:p w14:paraId="77DF7171" w14:textId="77777777" w:rsidR="00013DE4" w:rsidRPr="00E757FC" w:rsidRDefault="00013DE4" w:rsidP="00013DE4">
      <w:pPr>
        <w:rPr>
          <w:rFonts w:asciiTheme="minorHAnsi" w:hAnsiTheme="minorHAnsi" w:cstheme="minorHAnsi"/>
          <w:sz w:val="22"/>
          <w:szCs w:val="22"/>
          <w:lang w:eastAsia="ro-RO"/>
        </w:rPr>
      </w:pPr>
    </w:p>
    <w:p w14:paraId="520FE566" w14:textId="77777777" w:rsidR="00013DE4" w:rsidRPr="00E757FC" w:rsidRDefault="00013DE4" w:rsidP="00013D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E062E1" w14:textId="77777777" w:rsidR="00013DE4" w:rsidRPr="00E757FC" w:rsidRDefault="00013DE4" w:rsidP="00013DE4">
      <w:pPr>
        <w:tabs>
          <w:tab w:val="left" w:pos="342"/>
          <w:tab w:val="right" w:pos="9406"/>
        </w:tabs>
        <w:ind w:firstLine="18"/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Subsemnatul, ………….................................................... reprezentant legal/imputernicit al ........................................... </w:t>
      </w:r>
      <w:r w:rsidRPr="00E757FC">
        <w:rPr>
          <w:rFonts w:asciiTheme="minorHAnsi" w:hAnsiTheme="minorHAnsi" w:cstheme="minorHAnsi"/>
          <w:i/>
          <w:sz w:val="22"/>
          <w:szCs w:val="22"/>
        </w:rPr>
        <w:t xml:space="preserve">(denumirea  operatorului economic),  </w:t>
      </w:r>
      <w:r w:rsidRPr="00E757FC">
        <w:rPr>
          <w:rFonts w:asciiTheme="minorHAnsi" w:hAnsiTheme="minorHAnsi" w:cstheme="minorHAnsi"/>
          <w:sz w:val="22"/>
          <w:szCs w:val="22"/>
        </w:rPr>
        <w:t>în calitate de ofertant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7FC">
        <w:rPr>
          <w:rFonts w:asciiTheme="minorHAnsi" w:hAnsiTheme="minorHAnsi" w:cstheme="minorHAnsi"/>
          <w:sz w:val="22"/>
          <w:szCs w:val="22"/>
        </w:rPr>
        <w:t>la achiziția directă  pentru atribuirea contractului de achiziție publică având ca obiect:</w:t>
      </w:r>
    </w:p>
    <w:p w14:paraId="293E3000" w14:textId="77777777" w:rsidR="00013DE4" w:rsidRPr="00E757FC" w:rsidRDefault="00013DE4" w:rsidP="00013DE4">
      <w:pPr>
        <w:tabs>
          <w:tab w:val="left" w:pos="342"/>
          <w:tab w:val="right" w:pos="9406"/>
        </w:tabs>
        <w:ind w:firstLine="18"/>
        <w:jc w:val="both"/>
        <w:rPr>
          <w:rFonts w:asciiTheme="minorHAnsi" w:hAnsiTheme="minorHAnsi" w:cstheme="minorHAnsi"/>
          <w:sz w:val="22"/>
          <w:szCs w:val="22"/>
        </w:rPr>
      </w:pPr>
    </w:p>
    <w:p w14:paraId="51C436CE" w14:textId="016A33E1" w:rsidR="00013DE4" w:rsidRPr="00E757FC" w:rsidRDefault="00013DE4" w:rsidP="00013DE4">
      <w:pPr>
        <w:shd w:val="clear" w:color="auto" w:fill="FFFFFF"/>
        <w:jc w:val="center"/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</w:pPr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„</w:t>
      </w:r>
      <w:proofErr w:type="spellStart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Servicii</w:t>
      </w:r>
      <w:proofErr w:type="spellEnd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de </w:t>
      </w:r>
      <w:proofErr w:type="spellStart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curățenie</w:t>
      </w:r>
      <w:proofErr w:type="spellEnd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="00865183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s</w:t>
      </w:r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pațiu</w:t>
      </w:r>
      <w:proofErr w:type="spellEnd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Rubik Hub, </w:t>
      </w:r>
      <w:proofErr w:type="spellStart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Aleea</w:t>
      </w:r>
      <w:proofErr w:type="spellEnd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Tineretului</w:t>
      </w:r>
      <w:proofErr w:type="spellEnd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, nr. 26, </w:t>
      </w:r>
      <w:proofErr w:type="spellStart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Piatra</w:t>
      </w:r>
      <w:proofErr w:type="spellEnd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</w:t>
      </w:r>
      <w:proofErr w:type="spellStart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>Neamț</w:t>
      </w:r>
      <w:proofErr w:type="spellEnd"/>
      <w:r w:rsidRPr="00E757FC">
        <w:rPr>
          <w:rFonts w:asciiTheme="minorHAnsi" w:eastAsia="Calibri" w:hAnsiTheme="minorHAnsi" w:cstheme="minorHAnsi"/>
          <w:b/>
          <w:snapToGrid w:val="0"/>
          <w:sz w:val="22"/>
          <w:szCs w:val="22"/>
          <w:lang w:val="fr-FR"/>
        </w:rPr>
        <w:t xml:space="preserve"> ”</w:t>
      </w:r>
    </w:p>
    <w:p w14:paraId="6F776FA0" w14:textId="77777777" w:rsidR="00013DE4" w:rsidRPr="00E757FC" w:rsidRDefault="00013DE4" w:rsidP="00013DE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4023174" w14:textId="77777777" w:rsidR="00013DE4" w:rsidRPr="00E757FC" w:rsidRDefault="00013DE4" w:rsidP="00013DE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330115E" w14:textId="77777777" w:rsidR="00013DE4" w:rsidRPr="00E757FC" w:rsidRDefault="00013DE4" w:rsidP="00013DE4">
      <w:pPr>
        <w:widowControl w:val="0"/>
        <w:tabs>
          <w:tab w:val="left" w:pos="-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declar pe propria răspundere că l</w:t>
      </w:r>
      <w:r w:rsidRPr="00E757FC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E757FC">
        <w:rPr>
          <w:rFonts w:asciiTheme="minorHAnsi" w:hAnsiTheme="minorHAnsi" w:cstheme="minorHAnsi"/>
          <w:sz w:val="22"/>
          <w:szCs w:val="22"/>
          <w:lang w:val="en-US"/>
        </w:rPr>
        <w:t>elaborarea</w:t>
      </w:r>
      <w:proofErr w:type="spellEnd"/>
      <w:r w:rsidRPr="00E757F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sz w:val="22"/>
          <w:szCs w:val="22"/>
          <w:lang w:val="en-US"/>
        </w:rPr>
        <w:t>ofertei</w:t>
      </w:r>
      <w:proofErr w:type="spellEnd"/>
      <w:r w:rsidRPr="00E757FC">
        <w:rPr>
          <w:rFonts w:asciiTheme="minorHAnsi" w:hAnsiTheme="minorHAnsi" w:cstheme="minorHAnsi"/>
          <w:sz w:val="22"/>
          <w:szCs w:val="22"/>
        </w:rPr>
        <w:t xml:space="preserve"> am ținut cont de obligațiile </w:t>
      </w:r>
      <w:r w:rsidRPr="00E757FC">
        <w:rPr>
          <w:rFonts w:asciiTheme="minorHAnsi" w:hAnsiTheme="minorHAnsi" w:cstheme="minorHAnsi"/>
          <w:snapToGrid w:val="0"/>
          <w:sz w:val="22"/>
          <w:szCs w:val="22"/>
        </w:rPr>
        <w:t>relevante din domeniile mediului, social și al relațiilor de muncă</w:t>
      </w:r>
      <w:r w:rsidRPr="00E757FC">
        <w:rPr>
          <w:rFonts w:asciiTheme="minorHAnsi" w:hAnsiTheme="minorHAnsi" w:cstheme="minorHAnsi"/>
          <w:sz w:val="22"/>
          <w:szCs w:val="22"/>
        </w:rPr>
        <w:t xml:space="preserve"> şi de protecţie a muncii, </w:t>
      </w:r>
      <w:r w:rsidRPr="00E757FC">
        <w:rPr>
          <w:rFonts w:asciiTheme="minorHAnsi" w:hAnsiTheme="minorHAnsi" w:cstheme="minorHAnsi"/>
          <w:snapToGrid w:val="0"/>
          <w:sz w:val="22"/>
          <w:szCs w:val="22"/>
        </w:rPr>
        <w:t>stabilite prin legislația adoptată la nivelul Uniunii Europene, legislația națională, prin acorduri colective sau prin tratatele, convențiile și acordurile internaționale în aceste domenii</w:t>
      </w:r>
      <w:r w:rsidRPr="00E757FC">
        <w:rPr>
          <w:rFonts w:asciiTheme="minorHAnsi" w:hAnsiTheme="minorHAnsi" w:cstheme="minorHAnsi"/>
          <w:sz w:val="22"/>
          <w:szCs w:val="22"/>
        </w:rPr>
        <w:t xml:space="preserve"> </w:t>
      </w:r>
      <w:r w:rsidRPr="00E757FC">
        <w:rPr>
          <w:rFonts w:asciiTheme="minorHAnsi" w:hAnsiTheme="minorHAnsi" w:cstheme="minorHAnsi"/>
          <w:snapToGrid w:val="0"/>
          <w:sz w:val="22"/>
          <w:szCs w:val="22"/>
        </w:rPr>
        <w:t>și am inclus în ofertă costul pentru îndeplinirea acestor obligații</w:t>
      </w:r>
      <w:r w:rsidRPr="00E757FC">
        <w:rPr>
          <w:rFonts w:asciiTheme="minorHAnsi" w:hAnsiTheme="minorHAnsi" w:cstheme="minorHAnsi"/>
          <w:sz w:val="22"/>
          <w:szCs w:val="22"/>
        </w:rPr>
        <w:t>.</w:t>
      </w:r>
    </w:p>
    <w:p w14:paraId="16174860" w14:textId="77777777" w:rsidR="00013DE4" w:rsidRPr="00E757FC" w:rsidRDefault="00013DE4" w:rsidP="00013DE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6403CDB" w14:textId="77777777" w:rsidR="00013DE4" w:rsidRPr="00E757FC" w:rsidRDefault="00013DE4" w:rsidP="00013DE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De asemenea, declar, sub sancţiunile aplicate faptei de fals în acte publice, că pe toata durata de prestare a serviciilor, voi respecta: </w:t>
      </w:r>
    </w:p>
    <w:p w14:paraId="396B56F4" w14:textId="77777777" w:rsidR="00013DE4" w:rsidRPr="00E757FC" w:rsidRDefault="00013DE4" w:rsidP="00013DE4">
      <w:pPr>
        <w:numPr>
          <w:ilvl w:val="0"/>
          <w:numId w:val="5"/>
        </w:numPr>
        <w:tabs>
          <w:tab w:val="left" w:pos="-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obligațiile în domeniul legislației mediului, astfel cum sunt menționate în legislația națională, în documentele achiziţiei şi la articolul 18 alineatul (2) din Directiva 2014/24/UE.</w:t>
      </w:r>
    </w:p>
    <w:p w14:paraId="65F3ADB9" w14:textId="77777777" w:rsidR="00013DE4" w:rsidRPr="00E757FC" w:rsidRDefault="00013DE4" w:rsidP="00013DE4">
      <w:pPr>
        <w:numPr>
          <w:ilvl w:val="0"/>
          <w:numId w:val="5"/>
        </w:num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obligațiile în domeniul legislației sociale, astfel cum sunt menționate în legislația națională, în documentele achiziţiei şi la articolul 18 alineatul (2) din Directiva 2014/24/UE.</w:t>
      </w:r>
    </w:p>
    <w:p w14:paraId="505C7F4D" w14:textId="77777777" w:rsidR="00013DE4" w:rsidRPr="00E757FC" w:rsidRDefault="00013DE4" w:rsidP="00013DE4">
      <w:pPr>
        <w:numPr>
          <w:ilvl w:val="0"/>
          <w:numId w:val="5"/>
        </w:num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obligațiile în domeniul legislației muncii, astfel cum sunt menționate în legislația națională, în documentele achiziţiei şi la articolul 18 alineatul (2) din Directiva 2014/24/UE.</w:t>
      </w:r>
    </w:p>
    <w:p w14:paraId="078C98CC" w14:textId="77777777" w:rsidR="00013DE4" w:rsidRPr="00E757FC" w:rsidRDefault="00013DE4" w:rsidP="00013D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E8C32" w14:textId="77777777" w:rsidR="00013DE4" w:rsidRPr="00E757FC" w:rsidRDefault="00013DE4" w:rsidP="00013DE4">
      <w:pPr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Prezenta declarație este valabilă pentru întreaga durată a contractului de achiziție publică.</w:t>
      </w:r>
    </w:p>
    <w:p w14:paraId="09E53BF3" w14:textId="77777777" w:rsidR="00013DE4" w:rsidRPr="00E757FC" w:rsidRDefault="00013DE4" w:rsidP="00013DE4">
      <w:p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3A398E54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15F712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013DE4" w:rsidRPr="00E757FC" w14:paraId="24927CB8" w14:textId="77777777" w:rsidTr="0087789F">
        <w:tc>
          <w:tcPr>
            <w:tcW w:w="5968" w:type="dxa"/>
          </w:tcPr>
          <w:p w14:paraId="5EB43D1D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439957A1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38A03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5229BD1A" w14:textId="77777777" w:rsidTr="0087789F">
        <w:tc>
          <w:tcPr>
            <w:tcW w:w="5968" w:type="dxa"/>
          </w:tcPr>
          <w:p w14:paraId="22C75A6A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54E4577E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D6572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2C4E2FD4" w14:textId="77777777" w:rsidTr="0087789F">
        <w:tc>
          <w:tcPr>
            <w:tcW w:w="5968" w:type="dxa"/>
          </w:tcPr>
          <w:p w14:paraId="26485D7F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41379CD1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7C2F0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72BDFD77" w14:textId="77777777" w:rsidTr="0087789F">
        <w:tc>
          <w:tcPr>
            <w:tcW w:w="5968" w:type="dxa"/>
          </w:tcPr>
          <w:p w14:paraId="4E8DAC29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2C127A10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17122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7DB1AF72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A493F0" w14:textId="77777777" w:rsidR="00013DE4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 xml:space="preserve">   </w:t>
      </w:r>
    </w:p>
    <w:p w14:paraId="58CC2AD7" w14:textId="77777777" w:rsidR="00013DE4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64CC78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</w:p>
    <w:p w14:paraId="2104F7F4" w14:textId="77777777" w:rsidR="00013DE4" w:rsidRPr="00E757FC" w:rsidRDefault="00013DE4" w:rsidP="00013DE4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</w:pPr>
      <w:r w:rsidRPr="00E757FC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Notă:</w:t>
      </w:r>
    </w:p>
    <w:p w14:paraId="56A915BE" w14:textId="77777777" w:rsidR="00013DE4" w:rsidRPr="00E757FC" w:rsidRDefault="00013DE4" w:rsidP="00013DE4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757FC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Declarația se va completa de ofertant, de fiecare membru al asocierii, în cazul ofertei comune, și de către subcontractanți, dacă este cazul.</w:t>
      </w:r>
    </w:p>
    <w:p w14:paraId="2FB40C84" w14:textId="77777777" w:rsidR="00013DE4" w:rsidRPr="00E757FC" w:rsidRDefault="00013DE4" w:rsidP="00013DE4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2950EC69" w14:textId="38320CF3" w:rsidR="00013DE4" w:rsidRPr="00E757FC" w:rsidRDefault="00013DE4" w:rsidP="00013DE4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>Denumire operator economic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 w:rsidRPr="0086518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Formular </w:t>
      </w:r>
      <w:r w:rsidR="00701033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</w:p>
    <w:p w14:paraId="208A446C" w14:textId="77777777" w:rsidR="00013DE4" w:rsidRPr="00E757FC" w:rsidRDefault="00013DE4" w:rsidP="00013DE4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757FC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736FB9A0" w14:textId="77777777" w:rsidR="00013DE4" w:rsidRPr="00E757FC" w:rsidRDefault="00013DE4" w:rsidP="00013DE4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</w:p>
    <w:p w14:paraId="20311987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D00D3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055BA6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999D3D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31EDE7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 xml:space="preserve">DECLARATIE </w:t>
      </w:r>
    </w:p>
    <w:p w14:paraId="7C8067FE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>privind acceptarea Modelului de contract</w:t>
      </w:r>
    </w:p>
    <w:p w14:paraId="65227A80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6C26AD2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B88F0D4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8BB647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Subsemnatul </w:t>
      </w:r>
      <w:r w:rsidRPr="00E757FC">
        <w:rPr>
          <w:rFonts w:asciiTheme="minorHAnsi" w:hAnsiTheme="minorHAnsi" w:cstheme="minorHAnsi"/>
          <w:i/>
          <w:sz w:val="22"/>
          <w:szCs w:val="22"/>
        </w:rPr>
        <w:t>…………….......................………..(numele şi prenumele persoanei autorizate)</w:t>
      </w:r>
      <w:r w:rsidRPr="00E757FC">
        <w:rPr>
          <w:rFonts w:asciiTheme="minorHAnsi" w:hAnsiTheme="minorHAnsi" w:cstheme="minorHAnsi"/>
          <w:sz w:val="22"/>
          <w:szCs w:val="22"/>
        </w:rPr>
        <w:t>, in calitate de:</w:t>
      </w:r>
    </w:p>
    <w:p w14:paraId="5DDCA3A6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7EF9D5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>□</w:t>
      </w:r>
      <w:r w:rsidRPr="00E757FC">
        <w:rPr>
          <w:rFonts w:asciiTheme="minorHAnsi" w:hAnsiTheme="minorHAnsi" w:cstheme="minorHAnsi"/>
          <w:sz w:val="22"/>
          <w:szCs w:val="22"/>
        </w:rPr>
        <w:t xml:space="preserve"> reprezentant  legal al </w:t>
      </w:r>
      <w:r w:rsidRPr="00E757FC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.......................................................(denumirea ofertantului) </w:t>
      </w:r>
    </w:p>
    <w:p w14:paraId="46435B1D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ab/>
      </w:r>
    </w:p>
    <w:p w14:paraId="210B2F65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>Sau</w:t>
      </w:r>
    </w:p>
    <w:p w14:paraId="4525F096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B8B7B7D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E757FC">
        <w:rPr>
          <w:rFonts w:asciiTheme="minorHAnsi" w:hAnsiTheme="minorHAnsi" w:cstheme="minorHAnsi"/>
          <w:sz w:val="22"/>
          <w:szCs w:val="22"/>
        </w:rPr>
        <w:t xml:space="preserve">reprezentant împuternicit în numele asocierii </w:t>
      </w:r>
      <w:r w:rsidRPr="00E757FC">
        <w:rPr>
          <w:rFonts w:asciiTheme="minorHAnsi" w:hAnsiTheme="minorHAnsi" w:cstheme="minorHAnsi"/>
          <w:i/>
          <w:sz w:val="22"/>
          <w:szCs w:val="22"/>
        </w:rPr>
        <w:t>..................................................(denumirea asocierii),</w:t>
      </w:r>
    </w:p>
    <w:p w14:paraId="110D51D0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086584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2B4156" w14:textId="4848F4C9" w:rsidR="00013DE4" w:rsidRPr="00E757FC" w:rsidRDefault="00013DE4" w:rsidP="00013DE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757FC">
        <w:rPr>
          <w:rFonts w:asciiTheme="minorHAnsi" w:hAnsiTheme="minorHAnsi" w:cstheme="minorHAnsi"/>
          <w:iCs/>
          <w:sz w:val="22"/>
          <w:szCs w:val="22"/>
        </w:rPr>
        <w:t>declar în nume propriu şi în numele asocierii (după caz) că a</w:t>
      </w:r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m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citit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si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suntem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acord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fără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amendamente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cu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termenii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și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condițiile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contractuale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obligatorii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prevăzute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Modelul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contract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prezentat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cadrul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Anunțului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publicitate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pentru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achiziția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>„</w:t>
      </w:r>
      <w:proofErr w:type="spellStart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>Servicii</w:t>
      </w:r>
      <w:proofErr w:type="spellEnd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de </w:t>
      </w:r>
      <w:proofErr w:type="spellStart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>curățenie</w:t>
      </w:r>
      <w:proofErr w:type="spellEnd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="00865183">
        <w:rPr>
          <w:rFonts w:asciiTheme="minorHAnsi" w:hAnsiTheme="minorHAnsi" w:cstheme="minorHAnsi"/>
          <w:b/>
          <w:iCs/>
          <w:sz w:val="22"/>
          <w:szCs w:val="22"/>
          <w:lang w:val="en-US"/>
        </w:rPr>
        <w:t>s</w:t>
      </w:r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>pațiu</w:t>
      </w:r>
      <w:proofErr w:type="spellEnd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Rubik Hub, </w:t>
      </w:r>
      <w:proofErr w:type="spellStart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>Aleea</w:t>
      </w:r>
      <w:proofErr w:type="spellEnd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>Tineretului</w:t>
      </w:r>
      <w:proofErr w:type="spellEnd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 </w:t>
      </w:r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 xml:space="preserve">nr. 26, Piatra </w:t>
      </w:r>
      <w:proofErr w:type="spellStart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>Neamț</w:t>
      </w:r>
      <w:proofErr w:type="spellEnd"/>
      <w:r w:rsidRPr="00E757FC">
        <w:rPr>
          <w:rFonts w:asciiTheme="minorHAnsi" w:hAnsiTheme="minorHAnsi" w:cstheme="minorHAnsi"/>
          <w:b/>
          <w:iCs/>
          <w:sz w:val="22"/>
          <w:szCs w:val="22"/>
          <w:lang w:val="en-US"/>
        </w:rPr>
        <w:t>”,</w:t>
      </w:r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și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consimțim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ca,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cazul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care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oferta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noastră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este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stabilită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ca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fiind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câștigătoare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,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să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semnăm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contractul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de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achizitie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publică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în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conformitate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cu </w:t>
      </w:r>
      <w:proofErr w:type="spellStart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prevederile</w:t>
      </w:r>
      <w:proofErr w:type="spellEnd"/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din </w:t>
      </w:r>
      <w:r w:rsidRPr="00E757FC">
        <w:rPr>
          <w:rFonts w:asciiTheme="minorHAnsi" w:hAnsiTheme="minorHAnsi" w:cstheme="minorHAnsi"/>
          <w:iCs/>
          <w:sz w:val="22"/>
          <w:szCs w:val="22"/>
        </w:rPr>
        <w:t>documentele Anunțului</w:t>
      </w:r>
      <w:r w:rsidRPr="00E757FC">
        <w:rPr>
          <w:rFonts w:asciiTheme="minorHAnsi" w:hAnsiTheme="minorHAnsi" w:cstheme="minorHAnsi"/>
          <w:iCs/>
          <w:sz w:val="22"/>
          <w:szCs w:val="22"/>
          <w:lang w:val="en-US"/>
        </w:rPr>
        <w:t>”.</w:t>
      </w:r>
    </w:p>
    <w:p w14:paraId="1E76458E" w14:textId="77777777" w:rsidR="00013DE4" w:rsidRPr="00E757FC" w:rsidRDefault="00013DE4" w:rsidP="00013DE4">
      <w:pPr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A570CBD" w14:textId="77777777" w:rsidR="00013DE4" w:rsidRPr="00E757FC" w:rsidRDefault="00013DE4" w:rsidP="00013D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07252" w14:textId="77777777" w:rsidR="00013DE4" w:rsidRPr="00E757FC" w:rsidRDefault="00013DE4" w:rsidP="00013DE4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757FC">
        <w:rPr>
          <w:rFonts w:asciiTheme="minorHAnsi" w:eastAsia="Calibri" w:hAnsiTheme="minorHAnsi" w:cstheme="minorHAnsi"/>
          <w:sz w:val="22"/>
          <w:szCs w:val="22"/>
        </w:rPr>
        <w:t xml:space="preserve">Referitor la clauzele contractuale specifice, propunem urmatoarele: ....................……………………. </w:t>
      </w:r>
      <w:r w:rsidRPr="00E757FC">
        <w:rPr>
          <w:rFonts w:asciiTheme="minorHAnsi" w:eastAsia="Calibri" w:hAnsiTheme="minorHAnsi" w:cstheme="minorHAnsi"/>
          <w:i/>
          <w:iCs/>
          <w:sz w:val="22"/>
          <w:szCs w:val="22"/>
        </w:rPr>
        <w:t>(se va  completa în cazul în care ofertantul are obiecțiuni cu privire la Clauzele contractuale specifice și/sau propuneri de modificare).</w:t>
      </w:r>
    </w:p>
    <w:p w14:paraId="187E8E74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BC9BD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E72A16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4639FA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2AF732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5A2F07" w14:textId="258FA2F4" w:rsidR="00013DE4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6B20BE" w14:textId="32D3D20C" w:rsidR="00013DE4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35C8A3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5EF858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013DE4" w:rsidRPr="00E757FC" w14:paraId="51AF4CD4" w14:textId="77777777" w:rsidTr="0087789F">
        <w:tc>
          <w:tcPr>
            <w:tcW w:w="5968" w:type="dxa"/>
          </w:tcPr>
          <w:p w14:paraId="7D6A2DB8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6D68DF4E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BB017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63A3A5A3" w14:textId="77777777" w:rsidTr="0087789F">
        <w:tc>
          <w:tcPr>
            <w:tcW w:w="5968" w:type="dxa"/>
          </w:tcPr>
          <w:p w14:paraId="4D233F33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5C3C6DBA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A6F7C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0F0AC3EA" w14:textId="77777777" w:rsidTr="0087789F">
        <w:tc>
          <w:tcPr>
            <w:tcW w:w="5968" w:type="dxa"/>
          </w:tcPr>
          <w:p w14:paraId="181643E5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29376E53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04097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47BBD268" w14:textId="77777777" w:rsidTr="0087789F">
        <w:tc>
          <w:tcPr>
            <w:tcW w:w="5968" w:type="dxa"/>
          </w:tcPr>
          <w:p w14:paraId="2B0AA06E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51B96D2F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E7A04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3C092C3" w14:textId="7DCB21FF" w:rsidR="00231A3F" w:rsidRPr="001E3B9B" w:rsidRDefault="00231A3F" w:rsidP="00865183">
      <w:pPr>
        <w:rPr>
          <w:rFonts w:asciiTheme="minorHAnsi" w:hAnsiTheme="minorHAnsi" w:cstheme="minorHAnsi"/>
          <w:sz w:val="22"/>
          <w:szCs w:val="22"/>
        </w:rPr>
      </w:pPr>
    </w:p>
    <w:sectPr w:rsidR="00231A3F" w:rsidRPr="001E3B9B" w:rsidSect="005C59FE">
      <w:pgSz w:w="12240" w:h="15840"/>
      <w:pgMar w:top="90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25718F"/>
    <w:multiLevelType w:val="hybridMultilevel"/>
    <w:tmpl w:val="73D83A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33E797"/>
    <w:multiLevelType w:val="hybridMultilevel"/>
    <w:tmpl w:val="0A2606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B332F4"/>
    <w:multiLevelType w:val="singleLevel"/>
    <w:tmpl w:val="E3724D6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576608B"/>
    <w:multiLevelType w:val="hybridMultilevel"/>
    <w:tmpl w:val="A386DEC6"/>
    <w:lvl w:ilvl="0" w:tplc="3DB82A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D745"/>
    <w:multiLevelType w:val="hybridMultilevel"/>
    <w:tmpl w:val="44C64D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A77F7A"/>
    <w:multiLevelType w:val="hybridMultilevel"/>
    <w:tmpl w:val="A254F33A"/>
    <w:lvl w:ilvl="0" w:tplc="A922EBF6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2A"/>
    <w:multiLevelType w:val="hybridMultilevel"/>
    <w:tmpl w:val="065C41D6"/>
    <w:lvl w:ilvl="0" w:tplc="15BE66E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5461"/>
    <w:multiLevelType w:val="hybridMultilevel"/>
    <w:tmpl w:val="2D988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6D86"/>
    <w:multiLevelType w:val="hybridMultilevel"/>
    <w:tmpl w:val="FDFA200E"/>
    <w:lvl w:ilvl="0" w:tplc="15BE66EE">
      <w:start w:val="1"/>
      <w:numFmt w:val="decimal"/>
      <w:lvlText w:val="%1)"/>
      <w:lvlJc w:val="left"/>
      <w:pPr>
        <w:ind w:left="19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77"/>
    <w:rsid w:val="00013DE4"/>
    <w:rsid w:val="00071CFA"/>
    <w:rsid w:val="0007314B"/>
    <w:rsid w:val="000C2CD9"/>
    <w:rsid w:val="000F6C54"/>
    <w:rsid w:val="00115777"/>
    <w:rsid w:val="00180096"/>
    <w:rsid w:val="001812A6"/>
    <w:rsid w:val="001E3B9B"/>
    <w:rsid w:val="00231A3F"/>
    <w:rsid w:val="00246696"/>
    <w:rsid w:val="00253182"/>
    <w:rsid w:val="0026028F"/>
    <w:rsid w:val="00285A0F"/>
    <w:rsid w:val="002A5C05"/>
    <w:rsid w:val="002D4DC2"/>
    <w:rsid w:val="002E1CDE"/>
    <w:rsid w:val="003125A7"/>
    <w:rsid w:val="003161B1"/>
    <w:rsid w:val="00336BF2"/>
    <w:rsid w:val="0035426B"/>
    <w:rsid w:val="00373E20"/>
    <w:rsid w:val="00387284"/>
    <w:rsid w:val="003C3234"/>
    <w:rsid w:val="003D49DA"/>
    <w:rsid w:val="004B7BF2"/>
    <w:rsid w:val="004F60EC"/>
    <w:rsid w:val="00520486"/>
    <w:rsid w:val="0055250D"/>
    <w:rsid w:val="005978A7"/>
    <w:rsid w:val="005A1471"/>
    <w:rsid w:val="005A7E6C"/>
    <w:rsid w:val="005B4665"/>
    <w:rsid w:val="005C59FE"/>
    <w:rsid w:val="005D64EB"/>
    <w:rsid w:val="0060543F"/>
    <w:rsid w:val="00607892"/>
    <w:rsid w:val="00680D69"/>
    <w:rsid w:val="00701033"/>
    <w:rsid w:val="00714A6C"/>
    <w:rsid w:val="00777CB6"/>
    <w:rsid w:val="007D04B6"/>
    <w:rsid w:val="007D7118"/>
    <w:rsid w:val="007E0360"/>
    <w:rsid w:val="0083534F"/>
    <w:rsid w:val="008536A2"/>
    <w:rsid w:val="00865183"/>
    <w:rsid w:val="00873C0C"/>
    <w:rsid w:val="008779CD"/>
    <w:rsid w:val="00877F17"/>
    <w:rsid w:val="00955C3E"/>
    <w:rsid w:val="009A2B3C"/>
    <w:rsid w:val="00A0035E"/>
    <w:rsid w:val="00A0540C"/>
    <w:rsid w:val="00A105C5"/>
    <w:rsid w:val="00A27780"/>
    <w:rsid w:val="00A564BE"/>
    <w:rsid w:val="00A56800"/>
    <w:rsid w:val="00C23BF8"/>
    <w:rsid w:val="00C940EC"/>
    <w:rsid w:val="00CA4849"/>
    <w:rsid w:val="00D25D38"/>
    <w:rsid w:val="00D553C0"/>
    <w:rsid w:val="00DC235D"/>
    <w:rsid w:val="00DC4B6A"/>
    <w:rsid w:val="00E23033"/>
    <w:rsid w:val="00E35B97"/>
    <w:rsid w:val="00EB665B"/>
    <w:rsid w:val="00ED04AB"/>
    <w:rsid w:val="00ED1592"/>
    <w:rsid w:val="00EE42AE"/>
    <w:rsid w:val="00EE6636"/>
    <w:rsid w:val="00F4614C"/>
    <w:rsid w:val="00F8598F"/>
    <w:rsid w:val="00F92676"/>
    <w:rsid w:val="00F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2D60"/>
  <w15:chartTrackingRefBased/>
  <w15:docId w15:val="{1A9C9E3C-B877-45C5-8CF5-10D211EA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115777"/>
    <w:pPr>
      <w:keepNext/>
      <w:spacing w:line="360" w:lineRule="auto"/>
      <w:outlineLvl w:val="2"/>
    </w:pPr>
    <w:rPr>
      <w:rFonts w:ascii="Times-Roman-R" w:hAnsi="Times-Roman-R"/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5777"/>
    <w:rPr>
      <w:rFonts w:ascii="Times-Roman-R" w:eastAsia="Times New Roman" w:hAnsi="Times-Roman-R" w:cs="Times New Roman"/>
      <w:b/>
      <w:bCs/>
      <w:i/>
      <w:iCs/>
      <w:sz w:val="24"/>
      <w:szCs w:val="24"/>
    </w:rPr>
  </w:style>
  <w:style w:type="paragraph" w:styleId="ListParagraph">
    <w:name w:val="List Paragraph"/>
    <w:aliases w:val="Forth level,Paragraph,lp1,Heading x1,Lettre d'introduction,1st level - Bullet List Paragraph,List Paragraph1,Paragrafo elenco,body 2,Lista 1,lp11,Liste 1,Bullet list,List Paragraph11,Normal bullet 21,List Paragraph111,Bullet list1"/>
    <w:basedOn w:val="Normal"/>
    <w:link w:val="ListParagraphChar"/>
    <w:qFormat/>
    <w:rsid w:val="00A56800"/>
    <w:pPr>
      <w:ind w:left="720"/>
      <w:contextualSpacing/>
    </w:pPr>
  </w:style>
  <w:style w:type="table" w:styleId="TableGrid">
    <w:name w:val="Table Grid"/>
    <w:basedOn w:val="TableNormal"/>
    <w:uiPriority w:val="39"/>
    <w:rsid w:val="0068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rth level Char,Paragraph Char,lp1 Char,Heading x1 Char,Lettre d'introduction Char,1st level - Bullet List Paragraph Char,List Paragraph1 Char,Paragrafo elenco Char,body 2 Char,Lista 1 Char,lp11 Char,Liste 1 Char,Bullet list Char"/>
    <w:link w:val="ListParagraph"/>
    <w:qFormat/>
    <w:locked/>
    <w:rsid w:val="00680D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H6">
    <w:name w:val="H6"/>
    <w:basedOn w:val="Normal"/>
    <w:next w:val="Normal"/>
    <w:rsid w:val="00013DE4"/>
    <w:pPr>
      <w:keepNext/>
      <w:spacing w:before="100" w:after="100"/>
    </w:pPr>
    <w:rPr>
      <w:b/>
      <w:sz w:val="16"/>
      <w:szCs w:val="20"/>
      <w:lang w:eastAsia="ro-RO"/>
    </w:rPr>
  </w:style>
  <w:style w:type="paragraph" w:styleId="NoSpacing">
    <w:name w:val="No Spacing"/>
    <w:link w:val="NoSpacingChar"/>
    <w:uiPriority w:val="1"/>
    <w:qFormat/>
    <w:rsid w:val="00955C3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955C3E"/>
    <w:rPr>
      <w:rFonts w:ascii="Calibri" w:eastAsia="Calibri" w:hAnsi="Calibri" w:cs="Times New Roman"/>
      <w:lang w:val="ro-RO"/>
    </w:rPr>
  </w:style>
  <w:style w:type="paragraph" w:customStyle="1" w:styleId="normaltableau">
    <w:name w:val="normal_tableau"/>
    <w:basedOn w:val="Normal"/>
    <w:rsid w:val="00955C3E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US" w:eastAsia="zh-CN"/>
    </w:rPr>
  </w:style>
  <w:style w:type="paragraph" w:customStyle="1" w:styleId="Default">
    <w:name w:val="Default"/>
    <w:rsid w:val="00955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4174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ADR NE</cp:lastModifiedBy>
  <cp:revision>50</cp:revision>
  <dcterms:created xsi:type="dcterms:W3CDTF">2021-01-26T10:03:00Z</dcterms:created>
  <dcterms:modified xsi:type="dcterms:W3CDTF">2022-02-07T14:15:00Z</dcterms:modified>
</cp:coreProperties>
</file>