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6B" w:rsidRPr="009D4EEC" w:rsidRDefault="008B656B" w:rsidP="004634E3">
      <w:pPr>
        <w:jc w:val="center"/>
        <w:rPr>
          <w:rFonts w:ascii="Arial" w:hAnsi="Arial" w:cs="Arial"/>
          <w:b/>
          <w:noProof/>
          <w:color w:val="FFCC00"/>
          <w:lang w:val="ro-RO" w:eastAsia="en-GB"/>
        </w:rPr>
      </w:pPr>
    </w:p>
    <w:p w:rsidR="008B656B" w:rsidRPr="009D4EEC" w:rsidRDefault="008B656B" w:rsidP="003342C2">
      <w:pPr>
        <w:jc w:val="center"/>
        <w:rPr>
          <w:rFonts w:ascii="Verdana" w:hAnsi="Verdana" w:cs="Calibri"/>
          <w:b/>
          <w:color w:val="000000"/>
          <w:sz w:val="36"/>
          <w:szCs w:val="36"/>
          <w:lang w:val="ro-RO"/>
        </w:rPr>
      </w:pPr>
    </w:p>
    <w:p w:rsidR="008B656B" w:rsidRPr="009D4EEC" w:rsidRDefault="008B656B" w:rsidP="003342C2">
      <w:pPr>
        <w:jc w:val="center"/>
        <w:rPr>
          <w:rFonts w:ascii="Verdana" w:hAnsi="Verdana" w:cs="Calibri"/>
          <w:b/>
          <w:color w:val="000000"/>
          <w:sz w:val="36"/>
          <w:szCs w:val="36"/>
          <w:lang w:val="ro-RO"/>
        </w:rPr>
      </w:pPr>
      <w:r w:rsidRPr="009D4EEC">
        <w:rPr>
          <w:rFonts w:ascii="Verdana" w:hAnsi="Verdana" w:cs="Calibri"/>
          <w:b/>
          <w:color w:val="000000"/>
          <w:sz w:val="36"/>
          <w:szCs w:val="36"/>
          <w:lang w:val="ro-RO"/>
        </w:rPr>
        <w:t>PREMII PENTRU PROMOVAREA ÎNTREPRINDERILOR EUROPENE</w:t>
      </w:r>
    </w:p>
    <w:p w:rsidR="008B656B" w:rsidRPr="0095182B" w:rsidRDefault="008B656B" w:rsidP="004634E3">
      <w:pPr>
        <w:jc w:val="center"/>
        <w:rPr>
          <w:rFonts w:ascii="Verdana" w:hAnsi="Verdana" w:cs="Arial"/>
          <w:b/>
          <w:bCs/>
          <w:sz w:val="36"/>
          <w:szCs w:val="36"/>
          <w:lang w:val="ro-RO"/>
        </w:rPr>
      </w:pPr>
      <w:r w:rsidRPr="0095182B">
        <w:rPr>
          <w:rFonts w:ascii="Verdana" w:hAnsi="Verdana" w:cs="Arial"/>
          <w:b/>
          <w:bCs/>
          <w:sz w:val="36"/>
          <w:szCs w:val="36"/>
          <w:lang w:val="ro-RO"/>
        </w:rPr>
        <w:t>201</w:t>
      </w:r>
      <w:r w:rsidR="00062893">
        <w:rPr>
          <w:rFonts w:ascii="Verdana" w:hAnsi="Verdana" w:cs="Arial"/>
          <w:b/>
          <w:bCs/>
          <w:sz w:val="36"/>
          <w:szCs w:val="36"/>
          <w:lang w:val="ro-RO"/>
        </w:rPr>
        <w:t>4</w:t>
      </w:r>
    </w:p>
    <w:p w:rsidR="008B656B" w:rsidRDefault="008B656B" w:rsidP="003342C2">
      <w:pPr>
        <w:jc w:val="center"/>
        <w:rPr>
          <w:rFonts w:ascii="Verdana" w:hAnsi="Verdana" w:cs="Arial"/>
          <w:b/>
          <w:bCs/>
          <w:sz w:val="36"/>
          <w:szCs w:val="36"/>
          <w:lang w:val="ro-RO"/>
        </w:rPr>
      </w:pPr>
    </w:p>
    <w:p w:rsidR="008B656B" w:rsidRPr="009D4EEC" w:rsidRDefault="008B656B" w:rsidP="003342C2">
      <w:pPr>
        <w:jc w:val="center"/>
        <w:rPr>
          <w:rFonts w:ascii="Verdana" w:hAnsi="Verdana" w:cs="Arial"/>
          <w:sz w:val="36"/>
          <w:szCs w:val="36"/>
          <w:lang w:val="ro-RO"/>
        </w:rPr>
      </w:pPr>
      <w:r w:rsidRPr="009D4EEC">
        <w:rPr>
          <w:rFonts w:ascii="Verdana" w:hAnsi="Verdana" w:cs="Arial"/>
          <w:b/>
          <w:bCs/>
          <w:sz w:val="36"/>
          <w:szCs w:val="36"/>
          <w:lang w:val="ro-RO"/>
        </w:rPr>
        <w:t>MANUAL DE FUNCŢIONARE</w:t>
      </w: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autoSpaceDE w:val="0"/>
        <w:autoSpaceDN w:val="0"/>
        <w:adjustRightInd w:val="0"/>
        <w:rPr>
          <w:rFonts w:ascii="Verdana" w:hAnsi="Verdana" w:cs="Arial"/>
          <w:b/>
          <w:bCs/>
          <w:sz w:val="22"/>
          <w:szCs w:val="22"/>
          <w:lang w:val="ro-RO"/>
        </w:rPr>
      </w:pPr>
    </w:p>
    <w:p w:rsidR="008B656B" w:rsidRPr="009D4EEC" w:rsidRDefault="008B656B" w:rsidP="003342C2">
      <w:pPr>
        <w:rPr>
          <w:rFonts w:ascii="Verdana" w:hAnsi="Verdana"/>
          <w:b/>
          <w:sz w:val="22"/>
          <w:szCs w:val="22"/>
          <w:lang w:val="ro-RO"/>
        </w:rPr>
      </w:pPr>
    </w:p>
    <w:p w:rsidR="008B656B" w:rsidRPr="009D4EEC" w:rsidRDefault="008B656B" w:rsidP="003342C2">
      <w:pPr>
        <w:rPr>
          <w:rFonts w:ascii="Verdana" w:hAnsi="Verdana" w:cs="Arial"/>
          <w:b/>
          <w:sz w:val="22"/>
          <w:szCs w:val="22"/>
          <w:lang w:val="ro-RO"/>
        </w:rPr>
      </w:pPr>
      <w:r w:rsidRPr="009D4EEC">
        <w:rPr>
          <w:rFonts w:ascii="Verdana" w:hAnsi="Verdana" w:cs="Arial"/>
          <w:b/>
          <w:sz w:val="22"/>
          <w:szCs w:val="22"/>
          <w:lang w:val="ro-RO"/>
        </w:rPr>
        <w:t>CUPRINS</w:t>
      </w:r>
    </w:p>
    <w:p w:rsidR="008B656B" w:rsidRPr="009D4EEC" w:rsidRDefault="008B656B" w:rsidP="003342C2">
      <w:pPr>
        <w:rPr>
          <w:rFonts w:ascii="Verdana" w:hAnsi="Verdana"/>
          <w:sz w:val="22"/>
          <w:szCs w:val="22"/>
          <w:lang w:val="ro-RO"/>
        </w:rPr>
      </w:pPr>
    </w:p>
    <w:p w:rsidR="008B656B" w:rsidRPr="00062893" w:rsidRDefault="002D7B25">
      <w:pPr>
        <w:pStyle w:val="TOC1"/>
        <w:tabs>
          <w:tab w:val="right" w:leader="dot" w:pos="9112"/>
        </w:tabs>
        <w:rPr>
          <w:rFonts w:ascii="Times New Roman" w:hAnsi="Times New Roman"/>
          <w:i/>
          <w:noProof/>
          <w:sz w:val="22"/>
          <w:szCs w:val="22"/>
        </w:rPr>
      </w:pPr>
      <w:r w:rsidRPr="002D7B25">
        <w:rPr>
          <w:rFonts w:ascii="Verdana" w:hAnsi="Verdana"/>
          <w:i/>
          <w:sz w:val="22"/>
          <w:szCs w:val="22"/>
          <w:lang w:val="ro-RO"/>
        </w:rPr>
        <w:fldChar w:fldCharType="begin"/>
      </w:r>
      <w:r w:rsidRPr="002D7B25">
        <w:rPr>
          <w:rFonts w:ascii="Verdana" w:hAnsi="Verdana"/>
          <w:i/>
          <w:sz w:val="22"/>
          <w:szCs w:val="22"/>
          <w:lang w:val="ro-RO"/>
        </w:rPr>
        <w:instrText xml:space="preserve"> TOC \o "1-2" \h \z \u </w:instrText>
      </w:r>
      <w:r w:rsidRPr="002D7B25">
        <w:rPr>
          <w:rFonts w:ascii="Verdana" w:hAnsi="Verdana"/>
          <w:i/>
          <w:sz w:val="22"/>
          <w:szCs w:val="22"/>
          <w:lang w:val="ro-RO"/>
        </w:rPr>
        <w:fldChar w:fldCharType="separate"/>
      </w:r>
      <w:hyperlink w:anchor="_Toc347836878" w:history="1">
        <w:r w:rsidRPr="002D7B25">
          <w:rPr>
            <w:rStyle w:val="Hyperlink"/>
            <w:rFonts w:ascii="Verdana" w:hAnsi="Verdana"/>
            <w:i/>
            <w:noProof/>
            <w:sz w:val="22"/>
            <w:szCs w:val="22"/>
            <w:lang w:val="ro-RO"/>
          </w:rPr>
          <w:t>1. DEFINIŢIE ŞI MOTIVAŢIE</w:t>
        </w:r>
        <w:r w:rsidRPr="002D7B25">
          <w:rPr>
            <w:i/>
            <w:noProof/>
            <w:webHidden/>
            <w:sz w:val="22"/>
            <w:szCs w:val="22"/>
          </w:rPr>
          <w:tab/>
        </w:r>
        <w:r w:rsidRPr="002D7B25">
          <w:rPr>
            <w:i/>
            <w:noProof/>
            <w:webHidden/>
            <w:sz w:val="22"/>
            <w:szCs w:val="22"/>
          </w:rPr>
          <w:fldChar w:fldCharType="begin"/>
        </w:r>
        <w:r w:rsidRPr="002D7B25">
          <w:rPr>
            <w:i/>
            <w:noProof/>
            <w:webHidden/>
            <w:sz w:val="22"/>
            <w:szCs w:val="22"/>
          </w:rPr>
          <w:instrText xml:space="preserve"> PAGEREF _Toc347836878 \h </w:instrText>
        </w:r>
        <w:r w:rsidRPr="002D7B25">
          <w:rPr>
            <w:i/>
            <w:noProof/>
            <w:webHidden/>
            <w:sz w:val="22"/>
            <w:szCs w:val="22"/>
          </w:rPr>
        </w:r>
        <w:r w:rsidRPr="002D7B25">
          <w:rPr>
            <w:i/>
            <w:noProof/>
            <w:webHidden/>
            <w:sz w:val="22"/>
            <w:szCs w:val="22"/>
          </w:rPr>
          <w:fldChar w:fldCharType="separate"/>
        </w:r>
        <w:r w:rsidR="00340CA6">
          <w:rPr>
            <w:i/>
            <w:noProof/>
            <w:webHidden/>
            <w:sz w:val="22"/>
            <w:szCs w:val="22"/>
          </w:rPr>
          <w:t>3</w:t>
        </w:r>
        <w:r w:rsidRPr="002D7B25">
          <w:rPr>
            <w:i/>
            <w:noProof/>
            <w:webHidden/>
            <w:sz w:val="22"/>
            <w:szCs w:val="22"/>
          </w:rPr>
          <w:fldChar w:fldCharType="end"/>
        </w:r>
      </w:hyperlink>
    </w:p>
    <w:p w:rsidR="008B656B" w:rsidRPr="00062893" w:rsidRDefault="00BA7E9D">
      <w:pPr>
        <w:pStyle w:val="TOC2"/>
        <w:rPr>
          <w:rFonts w:ascii="Times New Roman" w:hAnsi="Times New Roman"/>
          <w:i/>
          <w:noProof/>
          <w:sz w:val="22"/>
          <w:szCs w:val="22"/>
        </w:rPr>
      </w:pPr>
      <w:hyperlink w:anchor="_Toc347836879" w:history="1">
        <w:r w:rsidR="002D7B25" w:rsidRPr="002D7B25">
          <w:rPr>
            <w:rStyle w:val="Hyperlink"/>
            <w:rFonts w:ascii="Verdana" w:hAnsi="Verdana"/>
            <w:i/>
            <w:noProof/>
            <w:sz w:val="22"/>
            <w:szCs w:val="22"/>
            <w:lang w:val="ro-RO"/>
          </w:rPr>
          <w:t>1.1. Un premiu care recunoaşte excelenţa în promovarea antreprenoriatului</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_Toc347836879 \h </w:instrText>
        </w:r>
        <w:r w:rsidR="002D7B25" w:rsidRPr="002D7B25">
          <w:rPr>
            <w:i/>
            <w:noProof/>
            <w:webHidden/>
            <w:sz w:val="22"/>
            <w:szCs w:val="22"/>
          </w:rPr>
        </w:r>
        <w:r w:rsidR="002D7B25" w:rsidRPr="002D7B25">
          <w:rPr>
            <w:i/>
            <w:noProof/>
            <w:webHidden/>
            <w:sz w:val="22"/>
            <w:szCs w:val="22"/>
          </w:rPr>
          <w:fldChar w:fldCharType="separate"/>
        </w:r>
        <w:r w:rsidR="00340CA6">
          <w:rPr>
            <w:i/>
            <w:noProof/>
            <w:webHidden/>
            <w:sz w:val="22"/>
            <w:szCs w:val="22"/>
          </w:rPr>
          <w:t>3</w:t>
        </w:r>
        <w:r w:rsidR="002D7B25" w:rsidRPr="002D7B25">
          <w:rPr>
            <w:i/>
            <w:noProof/>
            <w:webHidden/>
            <w:sz w:val="22"/>
            <w:szCs w:val="22"/>
          </w:rPr>
          <w:fldChar w:fldCharType="end"/>
        </w:r>
      </w:hyperlink>
    </w:p>
    <w:p w:rsidR="008B656B" w:rsidRPr="00062893" w:rsidRDefault="00BA7E9D">
      <w:pPr>
        <w:pStyle w:val="TOC2"/>
        <w:rPr>
          <w:rFonts w:ascii="Times New Roman" w:hAnsi="Times New Roman"/>
          <w:i/>
          <w:noProof/>
          <w:sz w:val="22"/>
          <w:szCs w:val="22"/>
        </w:rPr>
      </w:pPr>
      <w:hyperlink w:anchor="_Toc347836880" w:history="1">
        <w:r w:rsidR="002D7B25" w:rsidRPr="002D7B25">
          <w:rPr>
            <w:rStyle w:val="Hyperlink"/>
            <w:rFonts w:ascii="Verdana" w:hAnsi="Verdana"/>
            <w:i/>
            <w:noProof/>
            <w:sz w:val="22"/>
            <w:szCs w:val="22"/>
            <w:lang w:val="ro-RO"/>
          </w:rPr>
          <w:t>1.2. Obiective</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_Toc347836880 \h </w:instrText>
        </w:r>
        <w:r w:rsidR="002D7B25" w:rsidRPr="002D7B25">
          <w:rPr>
            <w:i/>
            <w:noProof/>
            <w:webHidden/>
            <w:sz w:val="22"/>
            <w:szCs w:val="22"/>
          </w:rPr>
        </w:r>
        <w:r w:rsidR="002D7B25" w:rsidRPr="002D7B25">
          <w:rPr>
            <w:i/>
            <w:noProof/>
            <w:webHidden/>
            <w:sz w:val="22"/>
            <w:szCs w:val="22"/>
          </w:rPr>
          <w:fldChar w:fldCharType="separate"/>
        </w:r>
        <w:r w:rsidR="00340CA6">
          <w:rPr>
            <w:i/>
            <w:noProof/>
            <w:webHidden/>
            <w:sz w:val="22"/>
            <w:szCs w:val="22"/>
          </w:rPr>
          <w:t>3</w:t>
        </w:r>
        <w:r w:rsidR="002D7B25" w:rsidRPr="002D7B25">
          <w:rPr>
            <w:i/>
            <w:noProof/>
            <w:webHidden/>
            <w:sz w:val="22"/>
            <w:szCs w:val="22"/>
          </w:rPr>
          <w:fldChar w:fldCharType="end"/>
        </w:r>
      </w:hyperlink>
    </w:p>
    <w:p w:rsidR="008B656B" w:rsidRPr="00062893" w:rsidRDefault="00BA7E9D">
      <w:pPr>
        <w:pStyle w:val="TOC2"/>
        <w:rPr>
          <w:rFonts w:ascii="Times New Roman" w:hAnsi="Times New Roman"/>
          <w:i/>
          <w:noProof/>
          <w:sz w:val="22"/>
          <w:szCs w:val="22"/>
        </w:rPr>
      </w:pPr>
      <w:hyperlink w:anchor="_Toc347836881" w:history="1">
        <w:r w:rsidR="002D7B25" w:rsidRPr="002D7B25">
          <w:rPr>
            <w:rStyle w:val="Hyperlink"/>
            <w:rFonts w:ascii="Verdana" w:hAnsi="Verdana"/>
            <w:i/>
            <w:noProof/>
            <w:sz w:val="22"/>
            <w:szCs w:val="22"/>
            <w:lang w:val="ro-RO"/>
          </w:rPr>
          <w:t>1.3. Importanţa antreprenoriatului</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_Toc347836881 \h </w:instrText>
        </w:r>
        <w:r w:rsidR="002D7B25" w:rsidRPr="002D7B25">
          <w:rPr>
            <w:i/>
            <w:noProof/>
            <w:webHidden/>
            <w:sz w:val="22"/>
            <w:szCs w:val="22"/>
          </w:rPr>
        </w:r>
        <w:r w:rsidR="002D7B25" w:rsidRPr="002D7B25">
          <w:rPr>
            <w:i/>
            <w:noProof/>
            <w:webHidden/>
            <w:sz w:val="22"/>
            <w:szCs w:val="22"/>
          </w:rPr>
          <w:fldChar w:fldCharType="separate"/>
        </w:r>
        <w:r w:rsidR="00340CA6">
          <w:rPr>
            <w:i/>
            <w:noProof/>
            <w:webHidden/>
            <w:sz w:val="22"/>
            <w:szCs w:val="22"/>
          </w:rPr>
          <w:t>3</w:t>
        </w:r>
        <w:r w:rsidR="002D7B25" w:rsidRPr="002D7B25">
          <w:rPr>
            <w:i/>
            <w:noProof/>
            <w:webHidden/>
            <w:sz w:val="22"/>
            <w:szCs w:val="22"/>
          </w:rPr>
          <w:fldChar w:fldCharType="end"/>
        </w:r>
      </w:hyperlink>
    </w:p>
    <w:p w:rsidR="008B656B" w:rsidRPr="00062893" w:rsidRDefault="00BA7E9D">
      <w:pPr>
        <w:pStyle w:val="TOC2"/>
        <w:rPr>
          <w:rFonts w:ascii="Times New Roman" w:hAnsi="Times New Roman"/>
          <w:i/>
          <w:noProof/>
          <w:sz w:val="22"/>
          <w:szCs w:val="22"/>
        </w:rPr>
      </w:pPr>
      <w:hyperlink w:anchor="_Toc347836882" w:history="1">
        <w:r w:rsidR="00337ADE" w:rsidRPr="002D7B25">
          <w:rPr>
            <w:rStyle w:val="Hyperlink"/>
            <w:rFonts w:ascii="Verdana" w:hAnsi="Verdana"/>
            <w:i/>
            <w:noProof/>
            <w:sz w:val="22"/>
            <w:szCs w:val="22"/>
            <w:lang w:val="ro-RO"/>
          </w:rPr>
          <w:t>1.4. Beneficii pentru participanţi şi câştigători</w:t>
        </w:r>
        <w:r w:rsidR="00337ADE" w:rsidRPr="002D7B25">
          <w:rPr>
            <w:i/>
            <w:noProof/>
            <w:webHidden/>
            <w:sz w:val="22"/>
            <w:szCs w:val="22"/>
          </w:rPr>
          <w:tab/>
          <w:t>..</w:t>
        </w:r>
        <w:r w:rsidR="00337ADE" w:rsidRPr="002D7B25">
          <w:rPr>
            <w:i/>
            <w:noProof/>
            <w:webHidden/>
            <w:sz w:val="22"/>
            <w:szCs w:val="22"/>
          </w:rPr>
          <w:tab/>
          <w:t>.....</w:t>
        </w:r>
      </w:hyperlink>
      <w:r w:rsidR="00337ADE">
        <w:rPr>
          <w:i/>
          <w:noProof/>
          <w:sz w:val="22"/>
          <w:szCs w:val="22"/>
        </w:rPr>
        <w:t>4</w:t>
      </w:r>
    </w:p>
    <w:p w:rsidR="00DA2285" w:rsidRPr="00062893" w:rsidRDefault="00DA2285">
      <w:pPr>
        <w:pStyle w:val="TOC1"/>
        <w:tabs>
          <w:tab w:val="right" w:leader="dot" w:pos="9112"/>
        </w:tabs>
        <w:rPr>
          <w:i/>
        </w:rPr>
      </w:pPr>
    </w:p>
    <w:p w:rsidR="008B656B" w:rsidRPr="00062893" w:rsidRDefault="00BA7E9D">
      <w:pPr>
        <w:pStyle w:val="TOC1"/>
        <w:tabs>
          <w:tab w:val="right" w:leader="dot" w:pos="9112"/>
        </w:tabs>
        <w:rPr>
          <w:rFonts w:ascii="Times New Roman" w:hAnsi="Times New Roman"/>
          <w:i/>
          <w:noProof/>
          <w:sz w:val="22"/>
          <w:szCs w:val="22"/>
        </w:rPr>
      </w:pPr>
      <w:hyperlink w:anchor="_Toc347836883" w:history="1">
        <w:r w:rsidR="002D7B25" w:rsidRPr="002D7B25">
          <w:rPr>
            <w:rStyle w:val="Hyperlink"/>
            <w:rFonts w:ascii="Verdana" w:hAnsi="Verdana"/>
            <w:i/>
            <w:noProof/>
            <w:sz w:val="22"/>
            <w:szCs w:val="22"/>
            <w:lang w:val="ro-RO"/>
          </w:rPr>
          <w:t>2. METODOLOGIE</w:t>
        </w:r>
        <w:r w:rsidR="002D7B25" w:rsidRPr="002D7B25">
          <w:rPr>
            <w:i/>
            <w:noProof/>
            <w:webHidden/>
            <w:sz w:val="22"/>
            <w:szCs w:val="22"/>
          </w:rPr>
          <w:tab/>
        </w:r>
        <w:r w:rsidR="002D7B25" w:rsidRPr="002D7B25">
          <w:rPr>
            <w:i/>
            <w:noProof/>
            <w:webHidden/>
            <w:sz w:val="22"/>
            <w:szCs w:val="22"/>
          </w:rPr>
          <w:fldChar w:fldCharType="begin"/>
        </w:r>
        <w:r w:rsidR="002D7B25" w:rsidRPr="002D7B25">
          <w:rPr>
            <w:i/>
            <w:noProof/>
            <w:webHidden/>
            <w:sz w:val="22"/>
            <w:szCs w:val="22"/>
          </w:rPr>
          <w:instrText xml:space="preserve"> PAGEREF _Toc347836883 \h </w:instrText>
        </w:r>
        <w:r w:rsidR="002D7B25" w:rsidRPr="002D7B25">
          <w:rPr>
            <w:i/>
            <w:noProof/>
            <w:webHidden/>
            <w:sz w:val="22"/>
            <w:szCs w:val="22"/>
          </w:rPr>
        </w:r>
        <w:r w:rsidR="002D7B25" w:rsidRPr="002D7B25">
          <w:rPr>
            <w:i/>
            <w:noProof/>
            <w:webHidden/>
            <w:sz w:val="22"/>
            <w:szCs w:val="22"/>
          </w:rPr>
          <w:fldChar w:fldCharType="separate"/>
        </w:r>
        <w:r w:rsidR="00340CA6">
          <w:rPr>
            <w:i/>
            <w:noProof/>
            <w:webHidden/>
            <w:sz w:val="22"/>
            <w:szCs w:val="22"/>
          </w:rPr>
          <w:t>4</w:t>
        </w:r>
        <w:r w:rsidR="002D7B25" w:rsidRPr="002D7B25">
          <w:rPr>
            <w:i/>
            <w:noProof/>
            <w:webHidden/>
            <w:sz w:val="22"/>
            <w:szCs w:val="22"/>
          </w:rPr>
          <w:fldChar w:fldCharType="end"/>
        </w:r>
      </w:hyperlink>
    </w:p>
    <w:p w:rsidR="008B656B" w:rsidRPr="00062893" w:rsidRDefault="00BA7E9D">
      <w:pPr>
        <w:pStyle w:val="TOC2"/>
        <w:rPr>
          <w:rFonts w:ascii="Times New Roman" w:hAnsi="Times New Roman"/>
          <w:i/>
          <w:noProof/>
          <w:sz w:val="22"/>
          <w:szCs w:val="22"/>
        </w:rPr>
      </w:pPr>
      <w:hyperlink w:anchor="_Toc347836884" w:history="1">
        <w:r w:rsidR="002D7B25" w:rsidRPr="002D7B25">
          <w:rPr>
            <w:rStyle w:val="Hyperlink"/>
            <w:rFonts w:ascii="Verdana" w:hAnsi="Verdana"/>
            <w:i/>
            <w:noProof/>
            <w:sz w:val="22"/>
            <w:szCs w:val="22"/>
            <w:lang w:val="ro-RO"/>
          </w:rPr>
          <w:t>2.1. Publicul vizat</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_Toc347836884 \h </w:instrText>
        </w:r>
        <w:r w:rsidR="002D7B25" w:rsidRPr="002D7B25">
          <w:rPr>
            <w:i/>
            <w:noProof/>
            <w:webHidden/>
            <w:sz w:val="22"/>
            <w:szCs w:val="22"/>
          </w:rPr>
        </w:r>
        <w:r w:rsidR="002D7B25" w:rsidRPr="002D7B25">
          <w:rPr>
            <w:i/>
            <w:noProof/>
            <w:webHidden/>
            <w:sz w:val="22"/>
            <w:szCs w:val="22"/>
          </w:rPr>
          <w:fldChar w:fldCharType="separate"/>
        </w:r>
        <w:r w:rsidR="00340CA6">
          <w:rPr>
            <w:i/>
            <w:noProof/>
            <w:webHidden/>
            <w:sz w:val="22"/>
            <w:szCs w:val="22"/>
          </w:rPr>
          <w:t>4</w:t>
        </w:r>
        <w:r w:rsidR="002D7B25" w:rsidRPr="002D7B25">
          <w:rPr>
            <w:i/>
            <w:noProof/>
            <w:webHidden/>
            <w:sz w:val="22"/>
            <w:szCs w:val="22"/>
          </w:rPr>
          <w:fldChar w:fldCharType="end"/>
        </w:r>
      </w:hyperlink>
    </w:p>
    <w:p w:rsidR="008B656B" w:rsidRPr="00062893" w:rsidRDefault="00BA7E9D">
      <w:pPr>
        <w:pStyle w:val="TOC2"/>
        <w:rPr>
          <w:rFonts w:ascii="Times New Roman" w:hAnsi="Times New Roman"/>
          <w:i/>
          <w:noProof/>
          <w:sz w:val="22"/>
          <w:szCs w:val="22"/>
        </w:rPr>
      </w:pPr>
      <w:hyperlink w:anchor="_Toc347836885" w:history="1">
        <w:r w:rsidR="002D7B25" w:rsidRPr="002D7B25">
          <w:rPr>
            <w:rStyle w:val="Hyperlink"/>
            <w:rFonts w:ascii="Verdana" w:hAnsi="Verdana"/>
            <w:i/>
            <w:noProof/>
            <w:sz w:val="22"/>
            <w:szCs w:val="22"/>
            <w:lang w:val="ro-RO"/>
          </w:rPr>
          <w:t>2.2. Categorii</w:t>
        </w:r>
        <w:r w:rsidR="002D7B25" w:rsidRPr="002D7B25">
          <w:rPr>
            <w:i/>
            <w:noProof/>
            <w:webHidden/>
            <w:sz w:val="22"/>
            <w:szCs w:val="22"/>
          </w:rPr>
          <w:tab/>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_Toc347836885 \h </w:instrText>
        </w:r>
        <w:r w:rsidR="002D7B25" w:rsidRPr="002D7B25">
          <w:rPr>
            <w:i/>
            <w:noProof/>
            <w:webHidden/>
            <w:sz w:val="22"/>
            <w:szCs w:val="22"/>
          </w:rPr>
        </w:r>
        <w:r w:rsidR="002D7B25" w:rsidRPr="002D7B25">
          <w:rPr>
            <w:i/>
            <w:noProof/>
            <w:webHidden/>
            <w:sz w:val="22"/>
            <w:szCs w:val="22"/>
          </w:rPr>
          <w:fldChar w:fldCharType="separate"/>
        </w:r>
        <w:r w:rsidR="00340CA6">
          <w:rPr>
            <w:i/>
            <w:noProof/>
            <w:webHidden/>
            <w:sz w:val="22"/>
            <w:szCs w:val="22"/>
          </w:rPr>
          <w:t>4</w:t>
        </w:r>
        <w:r w:rsidR="002D7B25" w:rsidRPr="002D7B25">
          <w:rPr>
            <w:i/>
            <w:noProof/>
            <w:webHidden/>
            <w:sz w:val="22"/>
            <w:szCs w:val="22"/>
          </w:rPr>
          <w:fldChar w:fldCharType="end"/>
        </w:r>
      </w:hyperlink>
    </w:p>
    <w:p w:rsidR="008B656B" w:rsidRPr="00062893" w:rsidRDefault="00BA7E9D">
      <w:pPr>
        <w:pStyle w:val="TOC2"/>
        <w:rPr>
          <w:rFonts w:ascii="Times New Roman" w:hAnsi="Times New Roman"/>
          <w:i/>
          <w:noProof/>
          <w:sz w:val="22"/>
          <w:szCs w:val="22"/>
        </w:rPr>
      </w:pPr>
      <w:hyperlink w:anchor="_Toc347836886" w:history="1">
        <w:r w:rsidR="002D7B25" w:rsidRPr="002D7B25">
          <w:rPr>
            <w:rStyle w:val="Hyperlink"/>
            <w:rFonts w:ascii="Verdana" w:hAnsi="Verdana"/>
            <w:i/>
            <w:noProof/>
            <w:sz w:val="22"/>
            <w:szCs w:val="22"/>
            <w:lang w:val="ro-RO"/>
          </w:rPr>
          <w:t>2.3. Proces de selecţie în două etape</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_Toc347836886 \h </w:instrText>
        </w:r>
        <w:r w:rsidR="002D7B25" w:rsidRPr="002D7B25">
          <w:rPr>
            <w:i/>
            <w:noProof/>
            <w:webHidden/>
            <w:sz w:val="22"/>
            <w:szCs w:val="22"/>
          </w:rPr>
        </w:r>
        <w:r w:rsidR="002D7B25" w:rsidRPr="002D7B25">
          <w:rPr>
            <w:i/>
            <w:noProof/>
            <w:webHidden/>
            <w:sz w:val="22"/>
            <w:szCs w:val="22"/>
          </w:rPr>
          <w:fldChar w:fldCharType="separate"/>
        </w:r>
        <w:r w:rsidR="00340CA6">
          <w:rPr>
            <w:i/>
            <w:noProof/>
            <w:webHidden/>
            <w:sz w:val="22"/>
            <w:szCs w:val="22"/>
          </w:rPr>
          <w:t>5</w:t>
        </w:r>
        <w:r w:rsidR="002D7B25" w:rsidRPr="002D7B25">
          <w:rPr>
            <w:i/>
            <w:noProof/>
            <w:webHidden/>
            <w:sz w:val="22"/>
            <w:szCs w:val="22"/>
          </w:rPr>
          <w:fldChar w:fldCharType="end"/>
        </w:r>
      </w:hyperlink>
    </w:p>
    <w:p w:rsidR="008B656B" w:rsidRPr="00062893" w:rsidRDefault="00BA7E9D">
      <w:pPr>
        <w:pStyle w:val="TOC2"/>
        <w:rPr>
          <w:rFonts w:ascii="Times New Roman" w:hAnsi="Times New Roman"/>
          <w:i/>
          <w:noProof/>
          <w:sz w:val="22"/>
          <w:szCs w:val="22"/>
        </w:rPr>
      </w:pPr>
      <w:hyperlink w:anchor="_Toc347836887" w:history="1">
        <w:r w:rsidR="002D7B25" w:rsidRPr="002D7B25">
          <w:rPr>
            <w:rStyle w:val="Hyperlink"/>
            <w:rFonts w:ascii="Verdana" w:hAnsi="Verdana"/>
            <w:i/>
            <w:noProof/>
            <w:sz w:val="22"/>
            <w:szCs w:val="22"/>
            <w:lang w:val="ro-RO"/>
          </w:rPr>
          <w:t>2.3.1. Nivel naţional</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_Toc347836887 \h </w:instrText>
        </w:r>
        <w:r w:rsidR="002D7B25" w:rsidRPr="002D7B25">
          <w:rPr>
            <w:i/>
            <w:noProof/>
            <w:webHidden/>
            <w:sz w:val="22"/>
            <w:szCs w:val="22"/>
          </w:rPr>
        </w:r>
        <w:r w:rsidR="002D7B25" w:rsidRPr="002D7B25">
          <w:rPr>
            <w:i/>
            <w:noProof/>
            <w:webHidden/>
            <w:sz w:val="22"/>
            <w:szCs w:val="22"/>
          </w:rPr>
          <w:fldChar w:fldCharType="separate"/>
        </w:r>
        <w:r w:rsidR="00340CA6">
          <w:rPr>
            <w:i/>
            <w:noProof/>
            <w:webHidden/>
            <w:sz w:val="22"/>
            <w:szCs w:val="22"/>
          </w:rPr>
          <w:t>5</w:t>
        </w:r>
        <w:r w:rsidR="002D7B25" w:rsidRPr="002D7B25">
          <w:rPr>
            <w:i/>
            <w:noProof/>
            <w:webHidden/>
            <w:sz w:val="22"/>
            <w:szCs w:val="22"/>
          </w:rPr>
          <w:fldChar w:fldCharType="end"/>
        </w:r>
      </w:hyperlink>
    </w:p>
    <w:p w:rsidR="008B656B" w:rsidRPr="00062893" w:rsidRDefault="00BA7E9D">
      <w:pPr>
        <w:pStyle w:val="TOC2"/>
        <w:rPr>
          <w:rFonts w:ascii="Times New Roman" w:hAnsi="Times New Roman"/>
          <w:i/>
          <w:noProof/>
          <w:sz w:val="22"/>
          <w:szCs w:val="22"/>
        </w:rPr>
      </w:pPr>
      <w:hyperlink w:anchor="_Toc347836888" w:history="1">
        <w:r w:rsidR="002D7B25" w:rsidRPr="002D7B25">
          <w:rPr>
            <w:rStyle w:val="Hyperlink"/>
            <w:rFonts w:ascii="Verdana" w:hAnsi="Verdana"/>
            <w:i/>
            <w:noProof/>
            <w:sz w:val="22"/>
            <w:szCs w:val="22"/>
            <w:lang w:val="ro-RO"/>
          </w:rPr>
          <w:t>2.3.2. Nivel european</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_Toc347836888 \h </w:instrText>
        </w:r>
        <w:r w:rsidR="002D7B25" w:rsidRPr="002D7B25">
          <w:rPr>
            <w:i/>
            <w:noProof/>
            <w:webHidden/>
            <w:sz w:val="22"/>
            <w:szCs w:val="22"/>
          </w:rPr>
        </w:r>
        <w:r w:rsidR="002D7B25" w:rsidRPr="002D7B25">
          <w:rPr>
            <w:i/>
            <w:noProof/>
            <w:webHidden/>
            <w:sz w:val="22"/>
            <w:szCs w:val="22"/>
          </w:rPr>
          <w:fldChar w:fldCharType="separate"/>
        </w:r>
        <w:r w:rsidR="00340CA6">
          <w:rPr>
            <w:i/>
            <w:noProof/>
            <w:webHidden/>
            <w:sz w:val="22"/>
            <w:szCs w:val="22"/>
          </w:rPr>
          <w:t>6</w:t>
        </w:r>
        <w:r w:rsidR="002D7B25" w:rsidRPr="002D7B25">
          <w:rPr>
            <w:i/>
            <w:noProof/>
            <w:webHidden/>
            <w:sz w:val="22"/>
            <w:szCs w:val="22"/>
          </w:rPr>
          <w:fldChar w:fldCharType="end"/>
        </w:r>
      </w:hyperlink>
    </w:p>
    <w:p w:rsidR="008B656B" w:rsidRPr="00062893" w:rsidRDefault="00BA7E9D">
      <w:pPr>
        <w:pStyle w:val="TOC2"/>
        <w:rPr>
          <w:rFonts w:ascii="Times New Roman" w:hAnsi="Times New Roman"/>
          <w:i/>
          <w:noProof/>
          <w:sz w:val="22"/>
          <w:szCs w:val="22"/>
        </w:rPr>
      </w:pPr>
      <w:hyperlink w:anchor="_Toc347836889" w:history="1">
        <w:r w:rsidR="002D7B25" w:rsidRPr="002D7B25">
          <w:rPr>
            <w:rStyle w:val="Hyperlink"/>
            <w:rFonts w:ascii="Verdana" w:hAnsi="Verdana"/>
            <w:i/>
            <w:noProof/>
            <w:sz w:val="22"/>
            <w:szCs w:val="22"/>
            <w:lang w:val="ro-RO"/>
          </w:rPr>
          <w:t>2.4. Criterii de eligibilitate</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_Toc347836889 \h </w:instrText>
        </w:r>
        <w:r w:rsidR="002D7B25" w:rsidRPr="002D7B25">
          <w:rPr>
            <w:i/>
            <w:noProof/>
            <w:webHidden/>
            <w:sz w:val="22"/>
            <w:szCs w:val="22"/>
          </w:rPr>
        </w:r>
        <w:r w:rsidR="002D7B25" w:rsidRPr="002D7B25">
          <w:rPr>
            <w:i/>
            <w:noProof/>
            <w:webHidden/>
            <w:sz w:val="22"/>
            <w:szCs w:val="22"/>
          </w:rPr>
          <w:fldChar w:fldCharType="separate"/>
        </w:r>
        <w:r w:rsidR="00340CA6">
          <w:rPr>
            <w:i/>
            <w:noProof/>
            <w:webHidden/>
            <w:sz w:val="22"/>
            <w:szCs w:val="22"/>
          </w:rPr>
          <w:t>7</w:t>
        </w:r>
        <w:r w:rsidR="002D7B25" w:rsidRPr="002D7B25">
          <w:rPr>
            <w:i/>
            <w:noProof/>
            <w:webHidden/>
            <w:sz w:val="22"/>
            <w:szCs w:val="22"/>
          </w:rPr>
          <w:fldChar w:fldCharType="end"/>
        </w:r>
      </w:hyperlink>
    </w:p>
    <w:p w:rsidR="008B656B" w:rsidRPr="00062893" w:rsidRDefault="00BA7E9D">
      <w:pPr>
        <w:pStyle w:val="TOC2"/>
        <w:rPr>
          <w:i/>
          <w:noProof/>
          <w:sz w:val="22"/>
          <w:szCs w:val="22"/>
        </w:rPr>
      </w:pPr>
      <w:hyperlink w:anchor="_Toc347836890" w:history="1">
        <w:r w:rsidR="00337ADE" w:rsidRPr="002D7B25">
          <w:rPr>
            <w:rStyle w:val="Hyperlink"/>
            <w:rFonts w:ascii="Verdana" w:hAnsi="Verdana"/>
            <w:i/>
            <w:noProof/>
            <w:sz w:val="22"/>
            <w:szCs w:val="22"/>
            <w:lang w:val="ro-RO"/>
          </w:rPr>
          <w:t>2.5. Criterii de premiere</w:t>
        </w:r>
        <w:r w:rsidR="00337ADE" w:rsidRPr="002D7B25">
          <w:rPr>
            <w:i/>
            <w:noProof/>
            <w:webHidden/>
            <w:sz w:val="22"/>
            <w:szCs w:val="22"/>
          </w:rPr>
          <w:tab/>
          <w:t>...</w:t>
        </w:r>
        <w:r w:rsidR="00337ADE" w:rsidRPr="002D7B25">
          <w:rPr>
            <w:i/>
            <w:noProof/>
            <w:webHidden/>
            <w:sz w:val="22"/>
            <w:szCs w:val="22"/>
          </w:rPr>
          <w:tab/>
          <w:t>.....</w:t>
        </w:r>
      </w:hyperlink>
      <w:r w:rsidR="00337ADE">
        <w:rPr>
          <w:i/>
          <w:noProof/>
          <w:sz w:val="22"/>
          <w:szCs w:val="22"/>
        </w:rPr>
        <w:t>9</w:t>
      </w:r>
    </w:p>
    <w:p w:rsidR="00DA2285" w:rsidRPr="00062893" w:rsidRDefault="00DA2285" w:rsidP="00DA2285">
      <w:pPr>
        <w:pStyle w:val="Default"/>
        <w:rPr>
          <w:i/>
        </w:rPr>
      </w:pPr>
    </w:p>
    <w:p w:rsidR="008B656B" w:rsidRPr="00062893" w:rsidRDefault="00BA7E9D">
      <w:pPr>
        <w:pStyle w:val="TOC1"/>
        <w:tabs>
          <w:tab w:val="right" w:leader="dot" w:pos="9112"/>
        </w:tabs>
        <w:rPr>
          <w:rFonts w:ascii="Times New Roman" w:hAnsi="Times New Roman"/>
          <w:i/>
          <w:noProof/>
          <w:sz w:val="22"/>
          <w:szCs w:val="22"/>
        </w:rPr>
      </w:pPr>
      <w:hyperlink w:anchor="_Toc347836891" w:history="1">
        <w:r w:rsidR="00337ADE" w:rsidRPr="002D7B25">
          <w:rPr>
            <w:rStyle w:val="Hyperlink"/>
            <w:rFonts w:ascii="Verdana" w:hAnsi="Verdana"/>
            <w:i/>
            <w:noProof/>
            <w:sz w:val="22"/>
            <w:szCs w:val="22"/>
            <w:lang w:val="ro-RO"/>
          </w:rPr>
          <w:t>3. EVALUAREA ŞI SELECŢIA LA NIVEL NAŢIONAL</w:t>
        </w:r>
        <w:r w:rsidR="00337ADE" w:rsidRPr="002D7B25">
          <w:rPr>
            <w:i/>
            <w:noProof/>
            <w:webHidden/>
            <w:sz w:val="22"/>
            <w:szCs w:val="22"/>
          </w:rPr>
          <w:tab/>
        </w:r>
      </w:hyperlink>
      <w:r w:rsidR="00337ADE">
        <w:rPr>
          <w:i/>
          <w:noProof/>
          <w:sz w:val="22"/>
          <w:szCs w:val="22"/>
        </w:rPr>
        <w:t>9</w:t>
      </w:r>
    </w:p>
    <w:p w:rsidR="008B656B" w:rsidRPr="00062893" w:rsidRDefault="00BA7E9D">
      <w:pPr>
        <w:pStyle w:val="TOC2"/>
        <w:rPr>
          <w:rFonts w:ascii="Times New Roman" w:hAnsi="Times New Roman"/>
          <w:i/>
          <w:noProof/>
          <w:sz w:val="22"/>
          <w:szCs w:val="22"/>
        </w:rPr>
      </w:pPr>
      <w:hyperlink w:anchor="_Toc347836892" w:history="1">
        <w:r w:rsidR="00337ADE" w:rsidRPr="002D7B25">
          <w:rPr>
            <w:rStyle w:val="Hyperlink"/>
            <w:rFonts w:ascii="Verdana" w:hAnsi="Verdana"/>
            <w:i/>
            <w:noProof/>
            <w:sz w:val="22"/>
            <w:szCs w:val="22"/>
            <w:lang w:val="ro-RO"/>
          </w:rPr>
          <w:t>3.1. Criterii de eligibilitate</w:t>
        </w:r>
        <w:r w:rsidR="00337ADE" w:rsidRPr="002D7B25">
          <w:rPr>
            <w:i/>
            <w:noProof/>
            <w:webHidden/>
            <w:sz w:val="22"/>
            <w:szCs w:val="22"/>
          </w:rPr>
          <w:tab/>
        </w:r>
        <w:r w:rsidR="00337ADE" w:rsidRPr="002D7B25">
          <w:rPr>
            <w:i/>
            <w:noProof/>
            <w:webHidden/>
            <w:sz w:val="22"/>
            <w:szCs w:val="22"/>
          </w:rPr>
          <w:tab/>
          <w:t>.....</w:t>
        </w:r>
      </w:hyperlink>
      <w:r w:rsidR="00337ADE">
        <w:rPr>
          <w:i/>
          <w:noProof/>
          <w:sz w:val="22"/>
          <w:szCs w:val="22"/>
        </w:rPr>
        <w:t>9</w:t>
      </w:r>
    </w:p>
    <w:p w:rsidR="008B656B" w:rsidRPr="00062893" w:rsidRDefault="00BA7E9D">
      <w:pPr>
        <w:pStyle w:val="TOC2"/>
        <w:rPr>
          <w:rFonts w:ascii="Times New Roman" w:hAnsi="Times New Roman"/>
          <w:i/>
          <w:noProof/>
          <w:sz w:val="22"/>
          <w:szCs w:val="22"/>
        </w:rPr>
      </w:pPr>
      <w:hyperlink w:anchor="_Toc347836893" w:history="1">
        <w:r w:rsidR="00337ADE" w:rsidRPr="002D7B25">
          <w:rPr>
            <w:rStyle w:val="Hyperlink"/>
            <w:rFonts w:ascii="Verdana" w:hAnsi="Verdana"/>
            <w:i/>
            <w:noProof/>
            <w:sz w:val="22"/>
            <w:szCs w:val="22"/>
            <w:lang w:val="ro-RO"/>
          </w:rPr>
          <w:t>3.2. Criterii de selecţie</w:t>
        </w:r>
        <w:r w:rsidR="00337ADE" w:rsidRPr="002D7B25">
          <w:rPr>
            <w:i/>
            <w:noProof/>
            <w:webHidden/>
            <w:sz w:val="22"/>
            <w:szCs w:val="22"/>
          </w:rPr>
          <w:tab/>
        </w:r>
        <w:r w:rsidR="00337ADE" w:rsidRPr="002D7B25">
          <w:rPr>
            <w:i/>
            <w:noProof/>
            <w:webHidden/>
            <w:sz w:val="22"/>
            <w:szCs w:val="22"/>
          </w:rPr>
          <w:tab/>
          <w:t>...</w:t>
        </w:r>
      </w:hyperlink>
      <w:r w:rsidR="00337ADE">
        <w:rPr>
          <w:i/>
          <w:noProof/>
          <w:sz w:val="22"/>
          <w:szCs w:val="22"/>
        </w:rPr>
        <w:t>10</w:t>
      </w:r>
    </w:p>
    <w:p w:rsidR="008B656B" w:rsidRPr="00062893" w:rsidRDefault="00BA7E9D">
      <w:pPr>
        <w:pStyle w:val="TOC2"/>
        <w:rPr>
          <w:rFonts w:ascii="Times New Roman" w:hAnsi="Times New Roman"/>
          <w:i/>
          <w:noProof/>
        </w:rPr>
      </w:pPr>
      <w:hyperlink w:anchor="_Toc347836894" w:history="1">
        <w:r w:rsidR="002D7B25" w:rsidRPr="002D7B25">
          <w:rPr>
            <w:rStyle w:val="Hyperlink"/>
            <w:rFonts w:ascii="Verdana" w:hAnsi="Verdana"/>
            <w:i/>
            <w:noProof/>
            <w:sz w:val="22"/>
            <w:szCs w:val="22"/>
            <w:lang w:val="ro-RO"/>
          </w:rPr>
          <w:t>3.3. Selecţia candidaţilor</w:t>
        </w:r>
        <w:r w:rsidR="002D7B25" w:rsidRPr="002D7B25">
          <w:rPr>
            <w:i/>
            <w:noProof/>
            <w:webHidden/>
            <w:sz w:val="22"/>
            <w:szCs w:val="22"/>
          </w:rPr>
          <w:tab/>
          <w:t>.....</w:t>
        </w:r>
        <w:r w:rsidR="002D7B25" w:rsidRPr="002D7B25">
          <w:rPr>
            <w:i/>
            <w:noProof/>
            <w:webHidden/>
            <w:sz w:val="22"/>
            <w:szCs w:val="22"/>
          </w:rPr>
          <w:tab/>
          <w:t>..</w:t>
        </w:r>
        <w:r w:rsidR="00337ADE">
          <w:rPr>
            <w:i/>
            <w:noProof/>
            <w:webHidden/>
            <w:sz w:val="22"/>
            <w:szCs w:val="22"/>
          </w:rPr>
          <w:t xml:space="preserve"> 10</w:t>
        </w:r>
        <w:r w:rsidR="00337ADE" w:rsidRPr="002D7B25" w:rsidDel="00337ADE">
          <w:rPr>
            <w:i/>
            <w:noProof/>
            <w:webHidden/>
            <w:sz w:val="22"/>
            <w:szCs w:val="22"/>
          </w:rPr>
          <w:t xml:space="preserve"> </w:t>
        </w:r>
      </w:hyperlink>
    </w:p>
    <w:p w:rsidR="008B656B" w:rsidRPr="00062893" w:rsidRDefault="002D7B25" w:rsidP="003342C2">
      <w:pPr>
        <w:autoSpaceDE w:val="0"/>
        <w:autoSpaceDN w:val="0"/>
        <w:adjustRightInd w:val="0"/>
        <w:rPr>
          <w:rFonts w:ascii="Verdana" w:hAnsi="Verdana" w:cs="Arial"/>
          <w:i/>
          <w:sz w:val="22"/>
          <w:szCs w:val="22"/>
          <w:lang w:val="ro-RO"/>
        </w:rPr>
      </w:pPr>
      <w:r w:rsidRPr="002D7B25">
        <w:rPr>
          <w:rFonts w:ascii="Verdana" w:hAnsi="Verdana"/>
          <w:i/>
          <w:sz w:val="22"/>
          <w:szCs w:val="22"/>
          <w:lang w:val="ro-RO"/>
        </w:rPr>
        <w:fldChar w:fldCharType="end"/>
      </w:r>
    </w:p>
    <w:p w:rsidR="008B656B" w:rsidRPr="00015A88" w:rsidRDefault="008B656B" w:rsidP="003342C2">
      <w:pPr>
        <w:pStyle w:val="Heading1"/>
        <w:rPr>
          <w:rFonts w:ascii="Verdana" w:hAnsi="Verdana" w:cs="Arial"/>
          <w:color w:val="auto"/>
          <w:sz w:val="21"/>
          <w:szCs w:val="21"/>
          <w:lang w:val="ro-RO"/>
        </w:rPr>
      </w:pPr>
      <w:r w:rsidRPr="009D4EEC">
        <w:rPr>
          <w:rFonts w:ascii="Verdana" w:hAnsi="Verdana" w:cs="Arial"/>
          <w:color w:val="auto"/>
          <w:sz w:val="22"/>
          <w:szCs w:val="22"/>
          <w:lang w:val="ro-RO"/>
        </w:rPr>
        <w:br w:type="page"/>
      </w:r>
      <w:bookmarkStart w:id="0" w:name="_Toc158800202"/>
      <w:bookmarkStart w:id="1" w:name="_Toc158800412"/>
      <w:bookmarkStart w:id="2" w:name="_Toc158800434"/>
      <w:bookmarkStart w:id="3" w:name="_Toc347836878"/>
      <w:r w:rsidRPr="009D4EEC">
        <w:rPr>
          <w:rFonts w:ascii="Verdana" w:hAnsi="Verdana"/>
          <w:color w:val="auto"/>
          <w:sz w:val="22"/>
          <w:szCs w:val="22"/>
          <w:lang w:val="ro-RO"/>
        </w:rPr>
        <w:lastRenderedPageBreak/>
        <w:t>1</w:t>
      </w:r>
      <w:r w:rsidRPr="00015A88">
        <w:rPr>
          <w:rFonts w:ascii="Verdana" w:hAnsi="Verdana"/>
          <w:color w:val="auto"/>
          <w:sz w:val="21"/>
          <w:szCs w:val="21"/>
          <w:lang w:val="ro-RO"/>
        </w:rPr>
        <w:t>. DEFINIŢIE ŞI MOTIVAŢIE</w:t>
      </w:r>
      <w:bookmarkEnd w:id="0"/>
      <w:bookmarkEnd w:id="1"/>
      <w:bookmarkEnd w:id="2"/>
      <w:bookmarkEnd w:id="3"/>
      <w:r w:rsidRPr="00015A88">
        <w:rPr>
          <w:rFonts w:ascii="Verdana" w:hAnsi="Verdana"/>
          <w:color w:val="auto"/>
          <w:sz w:val="21"/>
          <w:szCs w:val="21"/>
          <w:lang w:val="ro-RO"/>
        </w:rPr>
        <w:t xml:space="preserve"> </w:t>
      </w:r>
    </w:p>
    <w:p w:rsidR="008B656B" w:rsidRPr="00015A88" w:rsidRDefault="008B656B" w:rsidP="003342C2">
      <w:pPr>
        <w:autoSpaceDE w:val="0"/>
        <w:autoSpaceDN w:val="0"/>
        <w:adjustRightInd w:val="0"/>
        <w:outlineLvl w:val="0"/>
        <w:rPr>
          <w:rFonts w:ascii="Verdana" w:hAnsi="Verdana" w:cs="Arial"/>
          <w:b/>
          <w:bCs/>
          <w:sz w:val="21"/>
          <w:szCs w:val="21"/>
          <w:lang w:val="ro-RO"/>
        </w:rPr>
      </w:pPr>
    </w:p>
    <w:p w:rsidR="008B656B" w:rsidRPr="00015A88" w:rsidRDefault="008B656B" w:rsidP="003342C2">
      <w:pPr>
        <w:pStyle w:val="Heading2"/>
        <w:rPr>
          <w:rFonts w:ascii="Verdana" w:hAnsi="Verdana"/>
          <w:color w:val="auto"/>
          <w:sz w:val="21"/>
          <w:szCs w:val="21"/>
          <w:lang w:val="ro-RO"/>
        </w:rPr>
      </w:pPr>
      <w:bookmarkStart w:id="4" w:name="_Toc158800203"/>
      <w:bookmarkStart w:id="5" w:name="_Toc158800413"/>
      <w:bookmarkStart w:id="6" w:name="_Toc158800435"/>
      <w:bookmarkStart w:id="7" w:name="_Toc347836879"/>
      <w:r w:rsidRPr="00015A88">
        <w:rPr>
          <w:rFonts w:ascii="Verdana" w:hAnsi="Verdana"/>
          <w:color w:val="auto"/>
          <w:sz w:val="21"/>
          <w:szCs w:val="21"/>
          <w:lang w:val="ro-RO"/>
        </w:rPr>
        <w:t>1.1. Un premiu care recunoaşte excelenţa în promovarea antreprenoriatului</w:t>
      </w:r>
      <w:bookmarkEnd w:id="4"/>
      <w:bookmarkEnd w:id="5"/>
      <w:bookmarkEnd w:id="6"/>
      <w:bookmarkEnd w:id="7"/>
      <w:r w:rsidRPr="00015A88">
        <w:rPr>
          <w:rFonts w:ascii="Verdana" w:hAnsi="Verdana"/>
          <w:color w:val="auto"/>
          <w:sz w:val="21"/>
          <w:szCs w:val="21"/>
          <w:lang w:val="ro-RO"/>
        </w:rPr>
        <w:t xml:space="preserve"> </w:t>
      </w:r>
    </w:p>
    <w:p w:rsidR="008B656B" w:rsidRPr="00015A88" w:rsidRDefault="008B656B" w:rsidP="00F504A6">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Premiile pentru promovarea întreprinderilor europene, iniţiate de către Comisia Europeană, recunosc şi răsplătesc iniţiative remarcabile care susţin antreprenoriatul. Premiile, lansate în anul 2005, nu reprezintă doar o competiţie, ci vizează şi sensibilizarea în ceea ce priveşte antreprenoriatul – atât cu referire la politici cât şi la punerea în aplicare a politicilor – şi celebrează succesul. </w:t>
      </w:r>
    </w:p>
    <w:p w:rsidR="000341FB" w:rsidRPr="00015A88" w:rsidRDefault="000341FB" w:rsidP="00F504A6">
      <w:pPr>
        <w:autoSpaceDE w:val="0"/>
        <w:autoSpaceDN w:val="0"/>
        <w:adjustRightInd w:val="0"/>
        <w:spacing w:before="60"/>
        <w:jc w:val="both"/>
        <w:rPr>
          <w:rFonts w:ascii="Verdana" w:hAnsi="Verdana" w:cs="Arial"/>
          <w:sz w:val="21"/>
          <w:szCs w:val="21"/>
          <w:lang w:val="ro-RO"/>
        </w:rPr>
      </w:pPr>
    </w:p>
    <w:p w:rsidR="000341F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În fiecare an se vor identifica câştigători paneuropeni care îi vor inspira pe ceilalţi</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 </w:t>
      </w:r>
    </w:p>
    <w:p w:rsidR="008B656B" w:rsidRPr="00015A88" w:rsidRDefault="008B656B" w:rsidP="00F504A6">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Din punct de vedere geografic, competiţia cuprinde cele 2</w:t>
      </w:r>
      <w:r w:rsidR="00062893" w:rsidRPr="00015A88">
        <w:rPr>
          <w:rFonts w:ascii="Verdana" w:hAnsi="Verdana" w:cs="Arial"/>
          <w:sz w:val="21"/>
          <w:szCs w:val="21"/>
          <w:lang w:val="ro-RO"/>
        </w:rPr>
        <w:t>8</w:t>
      </w:r>
      <w:r w:rsidRPr="00015A88">
        <w:rPr>
          <w:rFonts w:ascii="Verdana" w:hAnsi="Verdana" w:cs="Arial"/>
          <w:sz w:val="21"/>
          <w:szCs w:val="21"/>
          <w:lang w:val="ro-RO"/>
        </w:rPr>
        <w:t xml:space="preserve"> de state membre</w:t>
      </w:r>
      <w:r w:rsidRPr="00015A88">
        <w:rPr>
          <w:rStyle w:val="StyleFootnoteReferenceArial10pt"/>
          <w:rFonts w:ascii="Verdana" w:hAnsi="Verdana"/>
          <w:color w:val="auto"/>
          <w:sz w:val="21"/>
          <w:szCs w:val="21"/>
          <w:lang w:val="ro-RO"/>
        </w:rPr>
        <w:footnoteReference w:id="1"/>
      </w:r>
      <w:r w:rsidRPr="00015A88">
        <w:rPr>
          <w:rFonts w:ascii="Verdana" w:hAnsi="Verdana" w:cs="Arial"/>
          <w:sz w:val="21"/>
          <w:szCs w:val="21"/>
          <w:lang w:val="ro-RO"/>
        </w:rPr>
        <w:t xml:space="preserve"> ale Uniunii Europene, precum şi ţările asociate în cadrul Programului pentru Competitivitate şi Inovaţie (CIP): Islanda, Norvegia, Serbia şi Turcia.  </w:t>
      </w:r>
    </w:p>
    <w:p w:rsidR="008B656B" w:rsidRPr="00015A88" w:rsidRDefault="008B656B" w:rsidP="003342C2">
      <w:pPr>
        <w:autoSpaceDE w:val="0"/>
        <w:autoSpaceDN w:val="0"/>
        <w:adjustRightInd w:val="0"/>
        <w:outlineLvl w:val="0"/>
        <w:rPr>
          <w:rFonts w:ascii="Verdana" w:hAnsi="Verdana" w:cs="Arial"/>
          <w:b/>
          <w:bCs/>
          <w:sz w:val="21"/>
          <w:szCs w:val="21"/>
          <w:lang w:val="ro-RO"/>
        </w:rPr>
      </w:pPr>
    </w:p>
    <w:p w:rsidR="008B656B" w:rsidRPr="00015A88" w:rsidRDefault="008B656B" w:rsidP="003342C2">
      <w:pPr>
        <w:pStyle w:val="Heading2"/>
        <w:rPr>
          <w:rFonts w:ascii="Verdana" w:hAnsi="Verdana"/>
          <w:color w:val="auto"/>
          <w:sz w:val="21"/>
          <w:szCs w:val="21"/>
          <w:lang w:val="ro-RO"/>
        </w:rPr>
      </w:pPr>
      <w:bookmarkStart w:id="8" w:name="_Toc158800204"/>
      <w:bookmarkStart w:id="9" w:name="_Toc158800414"/>
      <w:bookmarkStart w:id="10" w:name="_Toc158800436"/>
      <w:bookmarkStart w:id="11" w:name="_Toc347836880"/>
      <w:r w:rsidRPr="00015A88">
        <w:rPr>
          <w:rFonts w:ascii="Verdana" w:hAnsi="Verdana"/>
          <w:color w:val="auto"/>
          <w:sz w:val="21"/>
          <w:szCs w:val="21"/>
          <w:lang w:val="ro-RO"/>
        </w:rPr>
        <w:t>1.2. Obiective</w:t>
      </w:r>
      <w:bookmarkEnd w:id="8"/>
      <w:bookmarkEnd w:id="9"/>
      <w:bookmarkEnd w:id="10"/>
      <w:bookmarkEnd w:id="11"/>
      <w:r w:rsidRPr="00015A88">
        <w:rPr>
          <w:rFonts w:ascii="Verdana" w:hAnsi="Verdana"/>
          <w:color w:val="auto"/>
          <w:sz w:val="21"/>
          <w:szCs w:val="21"/>
          <w:lang w:val="ro-RO"/>
        </w:rPr>
        <w:t xml:space="preserve"> </w:t>
      </w:r>
    </w:p>
    <w:p w:rsidR="008B656B" w:rsidRPr="00015A88" w:rsidRDefault="008B656B" w:rsidP="00F504A6">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1.</w:t>
      </w:r>
      <w:r w:rsidRPr="00015A88">
        <w:rPr>
          <w:rFonts w:ascii="Verdana" w:hAnsi="Verdana" w:cs="Arial"/>
          <w:sz w:val="21"/>
          <w:szCs w:val="21"/>
          <w:lang w:val="ro-RO"/>
        </w:rPr>
        <w:tab/>
        <w:t xml:space="preserve">Identificarea şi recunoaşterea activităţilor şi iniţiativelor de succes în vederea promovării întreprinderii şi a antreprenoriatului; </w:t>
      </w:r>
    </w:p>
    <w:p w:rsidR="008B656B" w:rsidRPr="00015A88" w:rsidRDefault="008B656B" w:rsidP="00F504A6">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2.</w:t>
      </w:r>
      <w:r w:rsidRPr="00015A88">
        <w:rPr>
          <w:rFonts w:ascii="Verdana" w:hAnsi="Verdana" w:cs="Arial"/>
          <w:sz w:val="21"/>
          <w:szCs w:val="21"/>
          <w:lang w:val="ro-RO"/>
        </w:rPr>
        <w:tab/>
        <w:t xml:space="preserve">Prezentarea şi diseminarea celor mai bune exemple de politici şi practici în sprijinul antreprenoriatului; </w:t>
      </w:r>
    </w:p>
    <w:p w:rsidR="008B656B" w:rsidRPr="00015A88" w:rsidRDefault="008B656B" w:rsidP="00F504A6">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3.</w:t>
      </w:r>
      <w:r w:rsidRPr="00015A88">
        <w:rPr>
          <w:rFonts w:ascii="Verdana" w:hAnsi="Verdana" w:cs="Arial"/>
          <w:sz w:val="21"/>
          <w:szCs w:val="21"/>
          <w:lang w:val="ro-RO"/>
        </w:rPr>
        <w:tab/>
        <w:t xml:space="preserve">Sporirea conştientizării cu privire la rolul întreprinzătorilor în societate; şi </w:t>
      </w:r>
    </w:p>
    <w:p w:rsidR="008B656B" w:rsidRPr="00015A88" w:rsidRDefault="008B656B" w:rsidP="00F504A6">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4.</w:t>
      </w:r>
      <w:r w:rsidRPr="00015A88">
        <w:rPr>
          <w:rFonts w:ascii="Verdana" w:hAnsi="Verdana" w:cs="Arial"/>
          <w:sz w:val="21"/>
          <w:szCs w:val="21"/>
          <w:lang w:val="ro-RO"/>
        </w:rPr>
        <w:tab/>
        <w:t xml:space="preserve">Încurajarea şi promovarea potenţialului antreprenorial. </w:t>
      </w:r>
    </w:p>
    <w:p w:rsidR="008B656B" w:rsidRPr="00015A88" w:rsidRDefault="008B656B" w:rsidP="00F504A6">
      <w:pPr>
        <w:autoSpaceDE w:val="0"/>
        <w:autoSpaceDN w:val="0"/>
        <w:adjustRightInd w:val="0"/>
        <w:jc w:val="both"/>
        <w:outlineLvl w:val="0"/>
        <w:rPr>
          <w:rFonts w:ascii="Verdana" w:hAnsi="Verdana" w:cs="Arial"/>
          <w:b/>
          <w:bCs/>
          <w:sz w:val="21"/>
          <w:szCs w:val="21"/>
          <w:lang w:val="ro-RO"/>
        </w:rPr>
      </w:pPr>
    </w:p>
    <w:p w:rsidR="008B656B" w:rsidRPr="00015A88" w:rsidRDefault="008B656B" w:rsidP="003342C2">
      <w:pPr>
        <w:pStyle w:val="Heading2"/>
        <w:rPr>
          <w:rFonts w:ascii="Verdana" w:hAnsi="Verdana"/>
          <w:color w:val="auto"/>
          <w:sz w:val="21"/>
          <w:szCs w:val="21"/>
          <w:lang w:val="ro-RO"/>
        </w:rPr>
      </w:pPr>
      <w:bookmarkStart w:id="12" w:name="_Toc158800205"/>
      <w:bookmarkStart w:id="13" w:name="_Toc158800415"/>
      <w:bookmarkStart w:id="14" w:name="_Toc158800437"/>
      <w:bookmarkStart w:id="15" w:name="_Toc347836881"/>
      <w:r w:rsidRPr="00015A88">
        <w:rPr>
          <w:rFonts w:ascii="Verdana" w:hAnsi="Verdana"/>
          <w:color w:val="auto"/>
          <w:sz w:val="21"/>
          <w:szCs w:val="21"/>
          <w:lang w:val="ro-RO"/>
        </w:rPr>
        <w:t>1.3. Importanţa antreprenoriatului</w:t>
      </w:r>
      <w:bookmarkEnd w:id="12"/>
      <w:bookmarkEnd w:id="13"/>
      <w:bookmarkEnd w:id="14"/>
      <w:bookmarkEnd w:id="15"/>
      <w:r w:rsidRPr="00015A88">
        <w:rPr>
          <w:rFonts w:ascii="Verdana" w:hAnsi="Verdana"/>
          <w:color w:val="auto"/>
          <w:sz w:val="21"/>
          <w:szCs w:val="21"/>
          <w:lang w:val="ro-RO"/>
        </w:rPr>
        <w:t xml:space="preserve"> </w:t>
      </w:r>
    </w:p>
    <w:p w:rsidR="008B656B" w:rsidRPr="00015A88" w:rsidRDefault="008B656B" w:rsidP="00F504A6">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Politica favorabilă antreprenoriatului este asociată în mod inerent nevoilor întreprinderilor mici şi mijlocii (IMM-uri), care reprezintă o parte importantă a economiei europene, însumând peste 99% din afacerile europene. Sectorul de IMM-uri contribuie la inovare, este o sursă de concurenţă, conduce la flexibilitate pe piaţa muncii şi cel mai important, este o resursă pentru crearea de locuri de muncă. </w:t>
      </w:r>
    </w:p>
    <w:p w:rsidR="000341FB" w:rsidRPr="00015A88" w:rsidRDefault="000341FB" w:rsidP="00F504A6">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Prin urmare, DG Întreprinderi şi Industrie doreşte să răsplătească iniţiativele care facilitează afacerile, în special prin recunoaşterea importanţei antreprenoriatului.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Diversitatea geografică şi culturală a participanţilor din întreaga Europă va facilita evidenţierea celor mai bune practici în ceea ce priveşte diferitele modalităţi prin care regiunile, centrele, oraşele, comunele şi comunităţile au pus în aplicare, în mod creativ, mediile şi practicile favorabile antreprenoriatului. </w:t>
      </w:r>
    </w:p>
    <w:p w:rsidR="00C905EA" w:rsidRDefault="00C905EA" w:rsidP="003342C2">
      <w:pPr>
        <w:autoSpaceDE w:val="0"/>
        <w:autoSpaceDN w:val="0"/>
        <w:adjustRightInd w:val="0"/>
        <w:spacing w:before="60"/>
        <w:jc w:val="both"/>
        <w:rPr>
          <w:rFonts w:ascii="Verdana" w:hAnsi="Verdana" w:cs="Arial"/>
          <w:sz w:val="21"/>
          <w:szCs w:val="21"/>
          <w:lang w:val="ro-RO"/>
        </w:rPr>
      </w:pPr>
    </w:p>
    <w:p w:rsidR="00C905EA" w:rsidRDefault="00C905EA" w:rsidP="003342C2">
      <w:pPr>
        <w:autoSpaceDE w:val="0"/>
        <w:autoSpaceDN w:val="0"/>
        <w:adjustRightInd w:val="0"/>
        <w:spacing w:before="60"/>
        <w:jc w:val="both"/>
        <w:rPr>
          <w:rFonts w:ascii="Verdana" w:hAnsi="Verdana" w:cs="Arial"/>
          <w:sz w:val="21"/>
          <w:szCs w:val="21"/>
          <w:lang w:val="ro-RO"/>
        </w:rPr>
      </w:pPr>
    </w:p>
    <w:p w:rsidR="00C905EA" w:rsidRDefault="00C905EA" w:rsidP="003342C2">
      <w:pPr>
        <w:autoSpaceDE w:val="0"/>
        <w:autoSpaceDN w:val="0"/>
        <w:adjustRightInd w:val="0"/>
        <w:spacing w:before="60"/>
        <w:jc w:val="both"/>
        <w:rPr>
          <w:rFonts w:ascii="Verdana" w:hAnsi="Verdana" w:cs="Arial"/>
          <w:sz w:val="21"/>
          <w:szCs w:val="21"/>
          <w:lang w:val="ro-RO"/>
        </w:rPr>
      </w:pPr>
    </w:p>
    <w:p w:rsidR="00C905EA" w:rsidRDefault="00C905EA" w:rsidP="003342C2">
      <w:pPr>
        <w:autoSpaceDE w:val="0"/>
        <w:autoSpaceDN w:val="0"/>
        <w:adjustRightInd w:val="0"/>
        <w:spacing w:before="60"/>
        <w:jc w:val="both"/>
        <w:rPr>
          <w:rFonts w:ascii="Verdana" w:hAnsi="Verdana" w:cs="Arial"/>
          <w:sz w:val="21"/>
          <w:szCs w:val="21"/>
          <w:lang w:val="ro-RO"/>
        </w:rPr>
      </w:pPr>
    </w:p>
    <w:p w:rsidR="00C905EA" w:rsidRDefault="00C905EA" w:rsidP="003342C2">
      <w:pPr>
        <w:autoSpaceDE w:val="0"/>
        <w:autoSpaceDN w:val="0"/>
        <w:adjustRightInd w:val="0"/>
        <w:spacing w:before="60"/>
        <w:jc w:val="both"/>
        <w:rPr>
          <w:rFonts w:ascii="Verdana" w:hAnsi="Verdana" w:cs="Arial"/>
          <w:sz w:val="21"/>
          <w:szCs w:val="21"/>
          <w:lang w:val="ro-RO"/>
        </w:rPr>
      </w:pPr>
    </w:p>
    <w:p w:rsidR="00C905EA" w:rsidRDefault="00C905EA" w:rsidP="003342C2">
      <w:pPr>
        <w:autoSpaceDE w:val="0"/>
        <w:autoSpaceDN w:val="0"/>
        <w:adjustRightInd w:val="0"/>
        <w:spacing w:before="60"/>
        <w:jc w:val="both"/>
        <w:rPr>
          <w:rFonts w:ascii="Verdana" w:hAnsi="Verdana" w:cs="Arial"/>
          <w:sz w:val="21"/>
          <w:szCs w:val="21"/>
          <w:lang w:val="ro-RO"/>
        </w:rPr>
      </w:pPr>
    </w:p>
    <w:p w:rsidR="00C905EA" w:rsidRPr="00015A88" w:rsidRDefault="00C905EA"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outlineLvl w:val="0"/>
        <w:rPr>
          <w:rFonts w:ascii="Verdana" w:hAnsi="Verdana" w:cs="Arial"/>
          <w:b/>
          <w:bCs/>
          <w:sz w:val="21"/>
          <w:szCs w:val="21"/>
          <w:lang w:val="ro-RO"/>
        </w:rPr>
      </w:pPr>
    </w:p>
    <w:p w:rsidR="008B656B" w:rsidRPr="00015A88" w:rsidRDefault="008B656B" w:rsidP="003342C2">
      <w:pPr>
        <w:pStyle w:val="Heading2"/>
        <w:rPr>
          <w:rFonts w:ascii="Verdana" w:hAnsi="Verdana"/>
          <w:color w:val="auto"/>
          <w:sz w:val="21"/>
          <w:szCs w:val="21"/>
          <w:lang w:val="ro-RO"/>
        </w:rPr>
      </w:pPr>
      <w:bookmarkStart w:id="16" w:name="_Toc158800206"/>
      <w:bookmarkStart w:id="17" w:name="_Toc158800416"/>
      <w:bookmarkStart w:id="18" w:name="_Toc158800438"/>
      <w:bookmarkStart w:id="19" w:name="_Toc347836882"/>
      <w:r w:rsidRPr="00015A88">
        <w:rPr>
          <w:rFonts w:ascii="Verdana" w:hAnsi="Verdana"/>
          <w:color w:val="auto"/>
          <w:sz w:val="21"/>
          <w:szCs w:val="21"/>
          <w:lang w:val="ro-RO"/>
        </w:rPr>
        <w:lastRenderedPageBreak/>
        <w:t>1.4. Beneficii pentru participanţi şi câştigători</w:t>
      </w:r>
      <w:bookmarkEnd w:id="16"/>
      <w:bookmarkEnd w:id="17"/>
      <w:bookmarkEnd w:id="18"/>
      <w:bookmarkEnd w:id="19"/>
      <w:r w:rsidRPr="00015A88">
        <w:rPr>
          <w:rFonts w:ascii="Verdana" w:hAnsi="Verdana"/>
          <w:color w:val="auto"/>
          <w:sz w:val="21"/>
          <w:szCs w:val="21"/>
          <w:lang w:val="ro-RO"/>
        </w:rPr>
        <w:t xml:space="preserve"> </w:t>
      </w:r>
    </w:p>
    <w:p w:rsidR="008B656B"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Toţi candidaţii nominalizaţi de ţara lor pentru Premiile pentru promovarea întreprinderilor europene vor fi invitaţi să participe la ceremonia de decernare a premiilor. </w:t>
      </w:r>
    </w:p>
    <w:p w:rsidR="00C905EA" w:rsidRDefault="00C905EA"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Informaţiile cu privire la iniţiativele tuturor candidaţilor vor fi publicate pe site-ul web al Premiilor pentru promovarea întreprinderilor europene, asigurând astfel accesul publicului larg la acestea. O campanie media şi social media va face cunoscuţi candidaţii, aducându-i în centrul atenţiei.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Vor fi două categorii de câştigători: câştigători la categoria de punere în aplicare în mod creativ a practicilor antreprenoriale şi un câştigător al Marelui premiu al juriului. Câştigătorii nu vor fi doar premiaţi, ci şi recunoscuţi pentru creativitatea şi succesul lor. Prin urmare, prin rolul lor de modele, îi vor inspira pe alţii din întreaga Uniune Europeană.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Se vor desfăşura activităţi de mediatizare la nivel naţional şi european, astfel încât câştigătorii vor avea parte de recunoaşterea meritată atât pe plan naţional, cât şi în principalele mass-media europene. </w:t>
      </w:r>
    </w:p>
    <w:p w:rsidR="008B656B" w:rsidRPr="00015A88" w:rsidRDefault="008B656B" w:rsidP="003342C2">
      <w:pPr>
        <w:pStyle w:val="Heading1"/>
        <w:rPr>
          <w:rFonts w:ascii="Verdana" w:hAnsi="Verdana"/>
          <w:color w:val="auto"/>
          <w:sz w:val="21"/>
          <w:szCs w:val="21"/>
          <w:lang w:val="ro-RO"/>
        </w:rPr>
      </w:pPr>
      <w:bookmarkStart w:id="20" w:name="_Toc158800207"/>
      <w:bookmarkStart w:id="21" w:name="_Toc158800417"/>
      <w:bookmarkStart w:id="22" w:name="_Toc158800439"/>
    </w:p>
    <w:p w:rsidR="008B656B" w:rsidRPr="00015A88" w:rsidRDefault="008B656B" w:rsidP="003342C2">
      <w:pPr>
        <w:pStyle w:val="Heading1"/>
        <w:rPr>
          <w:rFonts w:ascii="Verdana" w:hAnsi="Verdana"/>
          <w:color w:val="auto"/>
          <w:sz w:val="21"/>
          <w:szCs w:val="21"/>
          <w:lang w:val="ro-RO"/>
        </w:rPr>
      </w:pPr>
      <w:bookmarkStart w:id="23" w:name="_Toc347836883"/>
      <w:r w:rsidRPr="00015A88">
        <w:rPr>
          <w:rFonts w:ascii="Verdana" w:hAnsi="Verdana"/>
          <w:color w:val="auto"/>
          <w:sz w:val="21"/>
          <w:szCs w:val="21"/>
          <w:lang w:val="ro-RO"/>
        </w:rPr>
        <w:t>2. METODOLOGIE</w:t>
      </w:r>
      <w:bookmarkEnd w:id="20"/>
      <w:bookmarkEnd w:id="21"/>
      <w:bookmarkEnd w:id="22"/>
      <w:bookmarkEnd w:id="23"/>
      <w:r w:rsidRPr="00015A88">
        <w:rPr>
          <w:rFonts w:ascii="Verdana" w:hAnsi="Verdana"/>
          <w:color w:val="auto"/>
          <w:sz w:val="21"/>
          <w:szCs w:val="21"/>
          <w:lang w:val="ro-RO"/>
        </w:rPr>
        <w:t xml:space="preserve"> </w:t>
      </w:r>
    </w:p>
    <w:p w:rsidR="008B656B" w:rsidRPr="00015A88" w:rsidRDefault="008B656B" w:rsidP="003342C2">
      <w:pPr>
        <w:pStyle w:val="Heading2"/>
        <w:rPr>
          <w:rFonts w:ascii="Verdana" w:hAnsi="Verdana"/>
          <w:color w:val="auto"/>
          <w:sz w:val="21"/>
          <w:szCs w:val="21"/>
          <w:lang w:val="ro-RO"/>
        </w:rPr>
      </w:pPr>
      <w:bookmarkStart w:id="24" w:name="_Toc158800208"/>
      <w:bookmarkStart w:id="25" w:name="_Toc158800418"/>
      <w:bookmarkStart w:id="26" w:name="_Toc158800440"/>
    </w:p>
    <w:p w:rsidR="008B656B" w:rsidRPr="00015A88" w:rsidRDefault="008B656B" w:rsidP="003342C2">
      <w:pPr>
        <w:pStyle w:val="Heading2"/>
        <w:rPr>
          <w:rFonts w:ascii="Verdana" w:hAnsi="Verdana"/>
          <w:color w:val="auto"/>
          <w:sz w:val="21"/>
          <w:szCs w:val="21"/>
          <w:lang w:val="ro-RO"/>
        </w:rPr>
      </w:pPr>
      <w:bookmarkStart w:id="27" w:name="_Toc347836884"/>
      <w:r w:rsidRPr="00015A88">
        <w:rPr>
          <w:rFonts w:ascii="Verdana" w:hAnsi="Verdana"/>
          <w:color w:val="auto"/>
          <w:sz w:val="21"/>
          <w:szCs w:val="21"/>
          <w:lang w:val="ro-RO"/>
        </w:rPr>
        <w:t>2.1. Publicul vizat</w:t>
      </w:r>
      <w:bookmarkEnd w:id="24"/>
      <w:bookmarkEnd w:id="25"/>
      <w:bookmarkEnd w:id="26"/>
      <w:bookmarkEnd w:id="27"/>
      <w:r w:rsidRPr="00015A88">
        <w:rPr>
          <w:rFonts w:ascii="Verdana" w:hAnsi="Verdana"/>
          <w:color w:val="auto"/>
          <w:sz w:val="21"/>
          <w:szCs w:val="21"/>
          <w:lang w:val="ro-RO"/>
        </w:rPr>
        <w:t xml:space="preserve"> </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Competiţia se adresează autorităţilor publice din UE sau ţările asociate în cadrul Programului de Competitivitate şi Inovaţie (CIP) Islanda, Norvegia, Serbia şi Turcia. Entităţile eligibile cuprind organizaţii naţionale, localităţi, oraşe, regiuni şi comunităţi, precum şi parteneriate public-private între autorităţi publice şi întreprinzători, programe educaţionale şi organizaţii de afaceri. </w:t>
      </w:r>
    </w:p>
    <w:p w:rsidR="008B656B" w:rsidRPr="00015A88" w:rsidRDefault="008B656B" w:rsidP="003342C2">
      <w:pPr>
        <w:autoSpaceDE w:val="0"/>
        <w:autoSpaceDN w:val="0"/>
        <w:adjustRightInd w:val="0"/>
        <w:outlineLvl w:val="0"/>
        <w:rPr>
          <w:rFonts w:ascii="Verdana" w:hAnsi="Verdana" w:cs="Arial"/>
          <w:b/>
          <w:bCs/>
          <w:sz w:val="21"/>
          <w:szCs w:val="21"/>
          <w:lang w:val="ro-RO"/>
        </w:rPr>
      </w:pPr>
    </w:p>
    <w:p w:rsidR="008B656B" w:rsidRPr="00015A88" w:rsidRDefault="008B656B" w:rsidP="003342C2">
      <w:pPr>
        <w:pStyle w:val="Heading2"/>
        <w:rPr>
          <w:rFonts w:ascii="Verdana" w:hAnsi="Verdana"/>
          <w:color w:val="auto"/>
          <w:sz w:val="21"/>
          <w:szCs w:val="21"/>
          <w:lang w:val="ro-RO"/>
        </w:rPr>
      </w:pPr>
      <w:bookmarkStart w:id="28" w:name="_Toc158800209"/>
      <w:bookmarkStart w:id="29" w:name="_Toc158800419"/>
      <w:bookmarkStart w:id="30" w:name="_Toc158800441"/>
      <w:bookmarkStart w:id="31" w:name="_Toc347836885"/>
      <w:r w:rsidRPr="00015A88">
        <w:rPr>
          <w:rFonts w:ascii="Verdana" w:hAnsi="Verdana"/>
          <w:color w:val="auto"/>
          <w:sz w:val="21"/>
          <w:szCs w:val="21"/>
          <w:lang w:val="ro-RO"/>
        </w:rPr>
        <w:t>2.2. Categorii</w:t>
      </w:r>
      <w:bookmarkEnd w:id="28"/>
      <w:bookmarkEnd w:id="29"/>
      <w:bookmarkEnd w:id="30"/>
      <w:bookmarkEnd w:id="31"/>
      <w:r w:rsidRPr="00015A88">
        <w:rPr>
          <w:rFonts w:ascii="Verdana" w:hAnsi="Verdana"/>
          <w:color w:val="auto"/>
          <w:sz w:val="21"/>
          <w:szCs w:val="21"/>
          <w:lang w:val="ro-RO"/>
        </w:rPr>
        <w:t xml:space="preserve"> </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Există şase categorii de premii şi fiecare din acestea va recunoaşte iniţiativele locale, regionale sau naţionale care contribuie cu succes la îmbunătăţirea performanţei întreprinderilor: </w:t>
      </w:r>
    </w:p>
    <w:p w:rsidR="008B656B" w:rsidRPr="00015A88" w:rsidRDefault="008B656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numPr>
          <w:ilvl w:val="0"/>
          <w:numId w:val="12"/>
        </w:numPr>
        <w:jc w:val="both"/>
        <w:rPr>
          <w:rFonts w:ascii="Verdana" w:hAnsi="Verdana" w:cs="Arial"/>
          <w:sz w:val="21"/>
          <w:szCs w:val="21"/>
          <w:lang w:val="ro-RO"/>
        </w:rPr>
      </w:pPr>
      <w:r w:rsidRPr="00015A88">
        <w:rPr>
          <w:rFonts w:ascii="Verdana" w:hAnsi="Verdana" w:cs="Arial"/>
          <w:b/>
          <w:sz w:val="21"/>
          <w:szCs w:val="21"/>
          <w:u w:val="single"/>
          <w:lang w:val="ro-RO"/>
        </w:rPr>
        <w:t>Promovarea spiritului antreprenorial</w:t>
      </w:r>
      <w:r w:rsidRPr="00015A88">
        <w:rPr>
          <w:rFonts w:ascii="Verdana" w:hAnsi="Verdana" w:cs="Arial"/>
          <w:sz w:val="21"/>
          <w:szCs w:val="21"/>
          <w:u w:val="single"/>
          <w:lang w:val="ro-RO"/>
        </w:rPr>
        <w:t>:</w:t>
      </w:r>
      <w:r w:rsidRPr="00015A88">
        <w:rPr>
          <w:rFonts w:ascii="Verdana" w:hAnsi="Verdana" w:cs="Arial"/>
          <w:sz w:val="21"/>
          <w:szCs w:val="21"/>
          <w:lang w:val="ro-RO"/>
        </w:rPr>
        <w:t xml:space="preserve"> recunoaşte iniţiativele la nivel naţional, regional sau local, care promovează spiritul antreprenorial în special în rândul tinerilor şi al femeilor.</w:t>
      </w:r>
    </w:p>
    <w:p w:rsidR="008B656B" w:rsidRPr="00015A88" w:rsidRDefault="008B656B" w:rsidP="003342C2">
      <w:pPr>
        <w:ind w:left="720"/>
        <w:jc w:val="both"/>
        <w:rPr>
          <w:rFonts w:ascii="Verdana" w:hAnsi="Verdana" w:cs="Arial"/>
          <w:i/>
          <w:sz w:val="21"/>
          <w:szCs w:val="21"/>
          <w:lang w:val="ro-RO"/>
        </w:rPr>
      </w:pPr>
      <w:r w:rsidRPr="00015A88">
        <w:rPr>
          <w:rFonts w:ascii="Verdana" w:hAnsi="Verdana" w:cs="Arial"/>
          <w:i/>
          <w:sz w:val="21"/>
          <w:szCs w:val="21"/>
          <w:lang w:val="ro-RO"/>
        </w:rPr>
        <w:t>Exemple: Evenimente şi campanii de promovare a imaginii antreprenoriatului şi a antreprenorilor şi a unei culturi care încurajează creativitatea, inovaţia şi acceptarea riscurilor</w:t>
      </w:r>
      <w:r w:rsidRPr="00015A88">
        <w:rPr>
          <w:rFonts w:ascii="Verdana" w:hAnsi="Verdana" w:cs="Arial"/>
          <w:sz w:val="21"/>
          <w:szCs w:val="21"/>
          <w:lang w:val="ro-RO"/>
        </w:rPr>
        <w:t>.</w:t>
      </w:r>
    </w:p>
    <w:p w:rsidR="008B656B" w:rsidRPr="00015A88" w:rsidRDefault="008B656B" w:rsidP="003342C2">
      <w:pPr>
        <w:ind w:left="720"/>
        <w:jc w:val="both"/>
        <w:rPr>
          <w:rFonts w:ascii="Verdana" w:hAnsi="Verdana" w:cs="MyriadPro-BoldCond"/>
          <w:b/>
          <w:bCs/>
          <w:sz w:val="21"/>
          <w:szCs w:val="21"/>
          <w:lang w:val="ro-RO"/>
        </w:rPr>
      </w:pPr>
    </w:p>
    <w:p w:rsidR="008B656B" w:rsidRPr="00015A88" w:rsidRDefault="008B656B" w:rsidP="003342C2">
      <w:pPr>
        <w:numPr>
          <w:ilvl w:val="0"/>
          <w:numId w:val="12"/>
        </w:numPr>
        <w:jc w:val="both"/>
        <w:rPr>
          <w:rFonts w:ascii="Verdana" w:hAnsi="Verdana" w:cs="Arial"/>
          <w:sz w:val="21"/>
          <w:szCs w:val="21"/>
          <w:lang w:val="ro-RO"/>
        </w:rPr>
      </w:pPr>
      <w:r w:rsidRPr="00015A88">
        <w:rPr>
          <w:rFonts w:ascii="Verdana" w:hAnsi="Verdana" w:cs="MyriadPro-BoldCond"/>
          <w:b/>
          <w:bCs/>
          <w:sz w:val="21"/>
          <w:szCs w:val="21"/>
          <w:u w:val="single"/>
          <w:lang w:val="ro-RO"/>
        </w:rPr>
        <w:t>Investiţii în abilităţile antreprenoriale</w:t>
      </w:r>
      <w:r w:rsidRPr="00015A88">
        <w:rPr>
          <w:rFonts w:ascii="Verdana" w:hAnsi="Verdana" w:cs="Arial"/>
          <w:sz w:val="21"/>
          <w:szCs w:val="21"/>
          <w:u w:val="single"/>
          <w:lang w:val="ro-RO"/>
        </w:rPr>
        <w:t>:</w:t>
      </w:r>
      <w:r w:rsidRPr="00015A88">
        <w:rPr>
          <w:rFonts w:ascii="Verdana" w:hAnsi="Verdana" w:cs="Arial"/>
          <w:sz w:val="21"/>
          <w:szCs w:val="21"/>
          <w:lang w:val="ro-RO"/>
        </w:rPr>
        <w:t xml:space="preserve"> recunoaşte iniţiativele la nivel naţional, regional sau local, pentru îmbunătăţirea abilităţilor antreprenoriale şi manageriale.</w:t>
      </w:r>
    </w:p>
    <w:p w:rsidR="008B656B" w:rsidRDefault="008B656B" w:rsidP="003342C2">
      <w:pPr>
        <w:ind w:left="720"/>
        <w:jc w:val="both"/>
        <w:rPr>
          <w:rFonts w:ascii="Verdana" w:hAnsi="Verdana" w:cs="Arial"/>
          <w:sz w:val="21"/>
          <w:szCs w:val="21"/>
          <w:lang w:val="ro-RO"/>
        </w:rPr>
      </w:pPr>
      <w:r w:rsidRPr="00015A88">
        <w:rPr>
          <w:rFonts w:ascii="Verdana" w:hAnsi="Verdana" w:cs="Arial"/>
          <w:i/>
          <w:sz w:val="21"/>
          <w:szCs w:val="21"/>
          <w:lang w:val="ro-RO"/>
        </w:rPr>
        <w:t>Exemple: Promovarea abilităţilor specifice, precum abilităţile tehnice necesare în sectorul artizanal, competenţele lingvistice, competenţele informatice, programele de mobilitate şi de consiliere pentru antreprenori, educaţia antreprenorială în şcoli şi universităţi)</w:t>
      </w:r>
      <w:r w:rsidRPr="00015A88">
        <w:rPr>
          <w:rFonts w:ascii="Verdana" w:hAnsi="Verdana" w:cs="Arial"/>
          <w:sz w:val="21"/>
          <w:szCs w:val="21"/>
          <w:lang w:val="ro-RO"/>
        </w:rPr>
        <w:t xml:space="preserve"> </w:t>
      </w:r>
    </w:p>
    <w:p w:rsidR="00C905EA" w:rsidRDefault="00C905EA" w:rsidP="003342C2">
      <w:pPr>
        <w:ind w:left="720"/>
        <w:jc w:val="both"/>
        <w:rPr>
          <w:rFonts w:ascii="Verdana" w:hAnsi="Verdana" w:cs="Arial"/>
          <w:sz w:val="21"/>
          <w:szCs w:val="21"/>
          <w:lang w:val="ro-RO"/>
        </w:rPr>
      </w:pPr>
    </w:p>
    <w:p w:rsidR="00C905EA" w:rsidRPr="00015A88" w:rsidRDefault="00C905EA" w:rsidP="003342C2">
      <w:pPr>
        <w:ind w:left="720"/>
        <w:jc w:val="both"/>
        <w:rPr>
          <w:rFonts w:ascii="Verdana" w:hAnsi="Verdana" w:cs="Arial"/>
          <w:sz w:val="21"/>
          <w:szCs w:val="21"/>
          <w:lang w:val="ro-RO"/>
        </w:rPr>
      </w:pPr>
    </w:p>
    <w:p w:rsidR="008B656B" w:rsidRPr="00015A88" w:rsidRDefault="008B656B" w:rsidP="003342C2">
      <w:pPr>
        <w:ind w:left="720"/>
        <w:jc w:val="both"/>
        <w:rPr>
          <w:rFonts w:ascii="Verdana" w:hAnsi="Verdana" w:cs="MyriadPro-Cond"/>
          <w:sz w:val="21"/>
          <w:szCs w:val="21"/>
          <w:lang w:val="ro-RO"/>
        </w:rPr>
      </w:pPr>
    </w:p>
    <w:p w:rsidR="008B656B" w:rsidRPr="00015A88" w:rsidRDefault="008B656B" w:rsidP="003342C2">
      <w:pPr>
        <w:numPr>
          <w:ilvl w:val="0"/>
          <w:numId w:val="12"/>
        </w:numPr>
        <w:jc w:val="both"/>
        <w:rPr>
          <w:rFonts w:ascii="Verdana" w:hAnsi="Verdana" w:cs="Arial"/>
          <w:sz w:val="21"/>
          <w:szCs w:val="21"/>
          <w:lang w:val="ro-RO"/>
        </w:rPr>
      </w:pPr>
      <w:r w:rsidRPr="00015A88">
        <w:rPr>
          <w:rFonts w:ascii="Verdana" w:hAnsi="Verdana" w:cs="Arial"/>
          <w:b/>
          <w:sz w:val="21"/>
          <w:szCs w:val="21"/>
          <w:u w:val="single"/>
          <w:lang w:val="ro-RO"/>
        </w:rPr>
        <w:lastRenderedPageBreak/>
        <w:t>Îmbunătăţirea mediului de afaceri</w:t>
      </w:r>
      <w:r w:rsidRPr="00015A88">
        <w:rPr>
          <w:rFonts w:ascii="Verdana" w:hAnsi="Verdana" w:cs="Arial"/>
          <w:sz w:val="21"/>
          <w:szCs w:val="21"/>
          <w:u w:val="single"/>
          <w:lang w:val="ro-RO"/>
        </w:rPr>
        <w:t>:</w:t>
      </w:r>
      <w:r w:rsidRPr="00015A88">
        <w:rPr>
          <w:rFonts w:ascii="Verdana" w:hAnsi="Verdana" w:cs="Arial"/>
          <w:sz w:val="21"/>
          <w:szCs w:val="21"/>
          <w:lang w:val="ro-RO"/>
        </w:rPr>
        <w:t xml:space="preserve"> recunoaşte politicile inovatoare la nivel naţional, regional sau local, care promovează înfiinţarea şi dezvoltarea întreprinderilor, care simplifică procedurile legislative şi administrative pentru întreprinderi şi care pun în aplicare principiul gândirii iniţiale la scară mică în favoarea întreprinderilor mici şi mijlocii.</w:t>
      </w:r>
    </w:p>
    <w:p w:rsidR="008B656B" w:rsidRPr="00015A88" w:rsidRDefault="008B656B" w:rsidP="003342C2">
      <w:pPr>
        <w:ind w:left="720"/>
        <w:jc w:val="both"/>
        <w:rPr>
          <w:rFonts w:ascii="Verdana" w:hAnsi="Verdana" w:cs="Arial"/>
          <w:i/>
          <w:sz w:val="21"/>
          <w:szCs w:val="21"/>
          <w:lang w:val="ro-RO"/>
        </w:rPr>
      </w:pPr>
      <w:r w:rsidRPr="00015A88">
        <w:rPr>
          <w:rFonts w:ascii="Verdana" w:hAnsi="Verdana" w:cs="Arial"/>
          <w:i/>
          <w:sz w:val="21"/>
          <w:szCs w:val="21"/>
          <w:lang w:val="ro-RO"/>
        </w:rPr>
        <w:t>Exemple: Măsuri care facilitează accesul la pieţele de achiziţii publice pentru IMM-uri, care combat birocraţia, care sprijină lansarea noilor întreprinderi, care ajută la promovarea potenţialului de inovare al tehnologiei informaţiei şi comunicaţiei (TIC) şi e-afacerile.</w:t>
      </w:r>
    </w:p>
    <w:p w:rsidR="008B656B" w:rsidRPr="00015A88" w:rsidRDefault="008B656B" w:rsidP="003342C2">
      <w:pPr>
        <w:ind w:left="720"/>
        <w:jc w:val="both"/>
        <w:rPr>
          <w:rFonts w:ascii="Verdana" w:hAnsi="Verdana" w:cs="MyriadPro-Cond"/>
          <w:sz w:val="21"/>
          <w:szCs w:val="21"/>
          <w:lang w:val="ro-RO"/>
        </w:rPr>
      </w:pPr>
    </w:p>
    <w:p w:rsidR="008B656B" w:rsidRPr="00015A88" w:rsidRDefault="008B656B" w:rsidP="003342C2">
      <w:pPr>
        <w:numPr>
          <w:ilvl w:val="0"/>
          <w:numId w:val="12"/>
        </w:numPr>
        <w:jc w:val="both"/>
        <w:rPr>
          <w:rFonts w:ascii="Verdana" w:hAnsi="Verdana" w:cs="Arial"/>
          <w:sz w:val="21"/>
          <w:szCs w:val="21"/>
          <w:lang w:val="ro-RO"/>
        </w:rPr>
      </w:pPr>
      <w:r w:rsidRPr="00015A88">
        <w:rPr>
          <w:rFonts w:ascii="Verdana" w:hAnsi="Verdana" w:cs="Arial"/>
          <w:b/>
          <w:sz w:val="21"/>
          <w:szCs w:val="21"/>
          <w:u w:val="single"/>
          <w:lang w:val="ro-RO"/>
        </w:rPr>
        <w:t>Sprijinirea internaţionalizării afacerilor</w:t>
      </w:r>
      <w:r w:rsidRPr="00015A88">
        <w:rPr>
          <w:rFonts w:ascii="Verdana" w:hAnsi="Verdana" w:cs="Arial"/>
          <w:sz w:val="21"/>
          <w:szCs w:val="21"/>
          <w:u w:val="single"/>
          <w:lang w:val="ro-RO"/>
        </w:rPr>
        <w:t>:</w:t>
      </w:r>
      <w:r w:rsidRPr="00015A88">
        <w:rPr>
          <w:rFonts w:ascii="Verdana" w:hAnsi="Verdana" w:cs="Arial"/>
          <w:sz w:val="21"/>
          <w:szCs w:val="21"/>
          <w:lang w:val="ro-RO"/>
        </w:rPr>
        <w:t xml:space="preserve"> recunoaşte politici şi iniţiative la nivel naţional, regional sau local, care încurajează întreprinderile şi în special întreprinderile mici şi mijlocii, pentru a profita în măsură mai mare de oportunităţile oferite de pieţele din cadrul şi din afara Uniunii Europene. </w:t>
      </w:r>
    </w:p>
    <w:p w:rsidR="008B656B" w:rsidRPr="00015A88" w:rsidRDefault="008B656B" w:rsidP="00EC400B">
      <w:pPr>
        <w:ind w:left="720"/>
        <w:jc w:val="both"/>
        <w:rPr>
          <w:rFonts w:ascii="Verdana" w:hAnsi="Verdana" w:cs="MyriadPro-Cond"/>
          <w:sz w:val="21"/>
          <w:szCs w:val="21"/>
          <w:lang w:val="ro-RO"/>
        </w:rPr>
      </w:pPr>
      <w:r w:rsidRPr="00015A88">
        <w:rPr>
          <w:rFonts w:ascii="Verdana" w:hAnsi="Verdana" w:cs="Arial"/>
          <w:i/>
          <w:sz w:val="21"/>
          <w:szCs w:val="21"/>
          <w:lang w:val="ro-RO"/>
        </w:rPr>
        <w:t>Exemple: Proiecte de construire, menţinere şi sprijinire a cooperării internaţionale între întreprinderi; instrumente de informare sau conectare, servicii de suport sau programe care ajută IMM-urile să se extindă în afara ţării.</w:t>
      </w:r>
    </w:p>
    <w:p w:rsidR="008B656B" w:rsidRPr="00015A88" w:rsidRDefault="008B656B" w:rsidP="00DA2285">
      <w:pPr>
        <w:pStyle w:val="ListParagraph"/>
        <w:numPr>
          <w:ilvl w:val="0"/>
          <w:numId w:val="12"/>
        </w:numPr>
        <w:jc w:val="both"/>
        <w:rPr>
          <w:rFonts w:ascii="Verdana" w:hAnsi="Verdana" w:cs="MyriadPro-Cond"/>
          <w:sz w:val="21"/>
          <w:szCs w:val="21"/>
          <w:u w:val="single"/>
          <w:lang w:val="ro-RO"/>
        </w:rPr>
      </w:pPr>
      <w:r w:rsidRPr="00015A88">
        <w:rPr>
          <w:rFonts w:ascii="Verdana" w:hAnsi="Verdana"/>
          <w:b/>
          <w:sz w:val="21"/>
          <w:szCs w:val="21"/>
          <w:u w:val="single"/>
          <w:lang w:val="ro-RO"/>
        </w:rPr>
        <w:t>Susţinerea dezvoltării pieţelor verzi şi a eficientizării resurselor</w:t>
      </w:r>
      <w:r w:rsidRPr="00015A88">
        <w:rPr>
          <w:rFonts w:ascii="Verdana" w:hAnsi="Verdana"/>
          <w:sz w:val="21"/>
          <w:szCs w:val="21"/>
          <w:u w:val="single"/>
          <w:lang w:val="ro-RO"/>
        </w:rPr>
        <w:t>:</w:t>
      </w:r>
    </w:p>
    <w:p w:rsidR="008B656B" w:rsidRPr="00015A88" w:rsidRDefault="008B656B" w:rsidP="00EC400B">
      <w:pPr>
        <w:ind w:left="720"/>
        <w:jc w:val="both"/>
        <w:rPr>
          <w:rFonts w:ascii="Verdana" w:hAnsi="Verdana" w:cs="Arial"/>
          <w:i/>
          <w:sz w:val="21"/>
          <w:szCs w:val="21"/>
          <w:lang w:val="ro-RO"/>
        </w:rPr>
      </w:pPr>
      <w:r w:rsidRPr="00015A88">
        <w:rPr>
          <w:rFonts w:ascii="Verdana" w:hAnsi="Verdana"/>
          <w:sz w:val="21"/>
          <w:szCs w:val="21"/>
          <w:lang w:val="ro-RO"/>
        </w:rPr>
        <w:t>Recunoaşte politicile şi iniţiativele la nivel naţional, regional sau local, care susţin accesul întreprinderilor mici şi mijlocii la pieţele verzi şi ajută la îmbunătăţirea eficientizării resurselor, spre exemplu prin dezvoltarea abilităţilor verzi, întâlniri şi finanţare.</w:t>
      </w:r>
    </w:p>
    <w:p w:rsidR="008B656B" w:rsidRPr="00015A88" w:rsidRDefault="008B656B" w:rsidP="00261951">
      <w:pPr>
        <w:jc w:val="both"/>
        <w:rPr>
          <w:rFonts w:ascii="Verdana" w:hAnsi="Verdana" w:cs="MyriadPro-Cond"/>
          <w:sz w:val="21"/>
          <w:szCs w:val="21"/>
          <w:lang w:val="ro-RO"/>
        </w:rPr>
      </w:pPr>
    </w:p>
    <w:p w:rsidR="008B656B" w:rsidRPr="00015A88" w:rsidRDefault="008B656B" w:rsidP="003342C2">
      <w:pPr>
        <w:numPr>
          <w:ilvl w:val="0"/>
          <w:numId w:val="12"/>
        </w:numPr>
        <w:jc w:val="both"/>
        <w:rPr>
          <w:rFonts w:ascii="Verdana" w:hAnsi="Verdana" w:cs="Arial"/>
          <w:sz w:val="21"/>
          <w:szCs w:val="21"/>
          <w:lang w:val="ro-RO"/>
        </w:rPr>
      </w:pPr>
      <w:r w:rsidRPr="00015A88">
        <w:rPr>
          <w:rFonts w:ascii="Verdana" w:hAnsi="Verdana" w:cs="Arial"/>
          <w:b/>
          <w:sz w:val="21"/>
          <w:szCs w:val="21"/>
          <w:u w:val="single"/>
          <w:lang w:val="ro-RO"/>
        </w:rPr>
        <w:t>Premiul pentru antreprenoriat responsabil şi global</w:t>
      </w:r>
      <w:r w:rsidRPr="00015A88">
        <w:rPr>
          <w:rFonts w:ascii="Verdana" w:hAnsi="Verdana" w:cs="Arial"/>
          <w:sz w:val="21"/>
          <w:szCs w:val="21"/>
          <w:u w:val="single"/>
          <w:lang w:val="ro-RO"/>
        </w:rPr>
        <w:t>:</w:t>
      </w:r>
      <w:r w:rsidRPr="00015A88">
        <w:rPr>
          <w:rFonts w:ascii="Verdana" w:hAnsi="Verdana" w:cs="Arial"/>
          <w:sz w:val="21"/>
          <w:szCs w:val="21"/>
          <w:lang w:val="ro-RO"/>
        </w:rPr>
        <w:t xml:space="preserve"> recunoaşte acţiunile naţionale, regionale şi locale ale autorităţilor sau parteneriatelor public-private care promovează responsabilitatea socială în cadrul întreprinderilor mici şi mijlocii.  Această categorie de premii va recunoaşte, de asemenea, eforturile de promovare a antreprenoriatului în cadrul grupurilor defavorizate, precum şomerii, în special şomerii pe termen lung, imigranţii legali, persoanele cu handicap sau cele aparţinând minorităţilor etnice.</w:t>
      </w:r>
    </w:p>
    <w:p w:rsidR="008B656B" w:rsidRPr="00015A88" w:rsidRDefault="008B656B" w:rsidP="003342C2">
      <w:pPr>
        <w:ind w:left="720"/>
        <w:jc w:val="both"/>
        <w:rPr>
          <w:rFonts w:ascii="Verdana" w:hAnsi="Verdana" w:cs="Arial"/>
          <w:i/>
          <w:sz w:val="21"/>
          <w:szCs w:val="21"/>
          <w:lang w:val="ro-RO"/>
        </w:rPr>
      </w:pPr>
      <w:r w:rsidRPr="00015A88">
        <w:rPr>
          <w:rFonts w:ascii="Verdana" w:hAnsi="Verdana" w:cs="Arial"/>
          <w:i/>
          <w:sz w:val="21"/>
          <w:szCs w:val="21"/>
          <w:lang w:val="ro-RO"/>
        </w:rPr>
        <w:t xml:space="preserve">Exemple: întreprinderi sociale şi fără scop lucrativ care deservesc nevoile societăţii prin antreprenoriat. </w:t>
      </w:r>
    </w:p>
    <w:p w:rsidR="008B656B" w:rsidRPr="00015A88" w:rsidRDefault="008B656B" w:rsidP="003342C2">
      <w:pPr>
        <w:autoSpaceDE w:val="0"/>
        <w:autoSpaceDN w:val="0"/>
        <w:adjustRightInd w:val="0"/>
        <w:jc w:val="both"/>
        <w:rPr>
          <w:rFonts w:ascii="Verdana" w:hAnsi="Verdana" w:cs="Arial"/>
          <w:sz w:val="21"/>
          <w:szCs w:val="21"/>
          <w:lang w:val="ro-RO"/>
        </w:rPr>
      </w:pPr>
    </w:p>
    <w:p w:rsidR="008B656B" w:rsidRPr="00015A88" w:rsidRDefault="008B656B" w:rsidP="003342C2">
      <w:pPr>
        <w:autoSpaceDE w:val="0"/>
        <w:autoSpaceDN w:val="0"/>
        <w:adjustRightInd w:val="0"/>
        <w:jc w:val="both"/>
        <w:rPr>
          <w:rFonts w:ascii="Verdana" w:hAnsi="Verdana" w:cs="Arial"/>
          <w:sz w:val="21"/>
          <w:szCs w:val="21"/>
          <w:lang w:val="ro-RO"/>
        </w:rPr>
      </w:pPr>
      <w:r w:rsidRPr="00015A88">
        <w:rPr>
          <w:rFonts w:ascii="Verdana" w:hAnsi="Verdana" w:cs="Arial"/>
          <w:sz w:val="21"/>
          <w:szCs w:val="21"/>
          <w:lang w:val="ro-RO"/>
        </w:rPr>
        <w:t xml:space="preserve">Juriul European va înmâna, de asemenea, </w:t>
      </w:r>
      <w:r w:rsidRPr="00015A88">
        <w:rPr>
          <w:rFonts w:ascii="Verdana" w:hAnsi="Verdana" w:cs="Arial"/>
          <w:sz w:val="21"/>
          <w:szCs w:val="21"/>
          <w:u w:val="single"/>
          <w:lang w:val="ro-RO"/>
        </w:rPr>
        <w:t xml:space="preserve">Marele Premiu al Juriului, </w:t>
      </w:r>
      <w:r w:rsidRPr="00015A88">
        <w:rPr>
          <w:rFonts w:ascii="Verdana" w:hAnsi="Verdana" w:cs="Arial"/>
          <w:sz w:val="21"/>
          <w:szCs w:val="21"/>
          <w:lang w:val="ro-RO"/>
        </w:rPr>
        <w:t xml:space="preserve">candidatului din orice categorie, considerată ca fiind iniţiativa cea mai creativă şi plină de inspiraţie, de promovare a antreprenoriatului. </w:t>
      </w:r>
    </w:p>
    <w:p w:rsidR="008B656B" w:rsidRPr="00015A88" w:rsidRDefault="008B656B" w:rsidP="003342C2">
      <w:pPr>
        <w:autoSpaceDE w:val="0"/>
        <w:autoSpaceDN w:val="0"/>
        <w:adjustRightInd w:val="0"/>
        <w:jc w:val="both"/>
        <w:outlineLvl w:val="0"/>
        <w:rPr>
          <w:rFonts w:ascii="Verdana" w:hAnsi="Verdana" w:cs="Arial"/>
          <w:b/>
          <w:bCs/>
          <w:sz w:val="21"/>
          <w:szCs w:val="21"/>
          <w:lang w:val="ro-RO"/>
        </w:rPr>
      </w:pPr>
    </w:p>
    <w:p w:rsidR="008B656B" w:rsidRPr="00015A88" w:rsidRDefault="008B656B" w:rsidP="003342C2">
      <w:pPr>
        <w:pStyle w:val="Heading2"/>
        <w:jc w:val="both"/>
        <w:rPr>
          <w:rFonts w:ascii="Verdana" w:hAnsi="Verdana"/>
          <w:color w:val="auto"/>
          <w:sz w:val="21"/>
          <w:szCs w:val="21"/>
          <w:lang w:val="ro-RO"/>
        </w:rPr>
      </w:pPr>
      <w:bookmarkStart w:id="32" w:name="_Toc158800210"/>
      <w:bookmarkStart w:id="33" w:name="_Toc158800420"/>
      <w:bookmarkStart w:id="34" w:name="_Toc158800442"/>
      <w:bookmarkStart w:id="35" w:name="_Toc347836886"/>
      <w:r w:rsidRPr="00015A88">
        <w:rPr>
          <w:rFonts w:ascii="Verdana" w:hAnsi="Verdana"/>
          <w:color w:val="auto"/>
          <w:sz w:val="21"/>
          <w:szCs w:val="21"/>
          <w:lang w:val="ro-RO"/>
        </w:rPr>
        <w:t>2.3. Proces de selecţie în două etape</w:t>
      </w:r>
      <w:bookmarkEnd w:id="32"/>
      <w:bookmarkEnd w:id="33"/>
      <w:bookmarkEnd w:id="34"/>
      <w:bookmarkEnd w:id="35"/>
      <w:r w:rsidRPr="00015A88">
        <w:rPr>
          <w:rFonts w:ascii="Verdana" w:hAnsi="Verdana"/>
          <w:color w:val="auto"/>
          <w:sz w:val="21"/>
          <w:szCs w:val="21"/>
          <w:lang w:val="ro-RO"/>
        </w:rPr>
        <w:t xml:space="preserve"> </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Pentru calificarea la Premiile pentru promovarea întreprinderilor europene sunt prevăzute două etape de selecţie. Prima etapă se va desfăşura la nivel naţional şi doar candidaţii care trec de această etapă vor fi luaţi în considerare pentru Premiile europene. </w:t>
      </w:r>
    </w:p>
    <w:p w:rsidR="008B656B" w:rsidRPr="00015A88" w:rsidRDefault="008B656B" w:rsidP="003342C2">
      <w:pPr>
        <w:autoSpaceDE w:val="0"/>
        <w:autoSpaceDN w:val="0"/>
        <w:adjustRightInd w:val="0"/>
        <w:jc w:val="both"/>
        <w:rPr>
          <w:rFonts w:ascii="Verdana" w:hAnsi="Verdana" w:cs="Arial"/>
          <w:b/>
          <w:bCs/>
          <w:i/>
          <w:iCs/>
          <w:sz w:val="21"/>
          <w:szCs w:val="21"/>
          <w:lang w:val="ro-RO"/>
        </w:rPr>
      </w:pPr>
    </w:p>
    <w:p w:rsidR="008B656B" w:rsidRPr="00015A88" w:rsidRDefault="008B656B" w:rsidP="003342C2">
      <w:pPr>
        <w:pStyle w:val="Heading2"/>
        <w:keepNext/>
        <w:rPr>
          <w:rFonts w:ascii="Verdana" w:hAnsi="Verdana"/>
          <w:color w:val="auto"/>
          <w:sz w:val="21"/>
          <w:szCs w:val="21"/>
          <w:lang w:val="ro-RO"/>
        </w:rPr>
      </w:pPr>
      <w:bookmarkStart w:id="36" w:name="_Toc158800421"/>
      <w:bookmarkStart w:id="37" w:name="_Toc158800443"/>
      <w:bookmarkStart w:id="38" w:name="_Toc347836887"/>
      <w:r w:rsidRPr="00015A88">
        <w:rPr>
          <w:rFonts w:ascii="Verdana" w:hAnsi="Verdana"/>
          <w:color w:val="auto"/>
          <w:sz w:val="21"/>
          <w:szCs w:val="21"/>
          <w:lang w:val="ro-RO"/>
        </w:rPr>
        <w:t>2.3.1. Nivel naţional</w:t>
      </w:r>
      <w:bookmarkEnd w:id="36"/>
      <w:bookmarkEnd w:id="37"/>
      <w:bookmarkEnd w:id="38"/>
      <w:r w:rsidRPr="00015A88">
        <w:rPr>
          <w:rFonts w:ascii="Verdana" w:hAnsi="Verdana"/>
          <w:color w:val="auto"/>
          <w:sz w:val="21"/>
          <w:szCs w:val="21"/>
          <w:lang w:val="ro-RO"/>
        </w:rPr>
        <w:t xml:space="preserve"> </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Fiecare ţară participantă va numi un Coordonator EEPA „Coordonator” - cunoscut anterior ca SPOCs sau puncte unice de contact. </w:t>
      </w:r>
    </w:p>
    <w:p w:rsidR="00C905EA" w:rsidRDefault="00C905EA" w:rsidP="003342C2">
      <w:pPr>
        <w:autoSpaceDE w:val="0"/>
        <w:autoSpaceDN w:val="0"/>
        <w:adjustRightInd w:val="0"/>
        <w:spacing w:before="60"/>
        <w:jc w:val="both"/>
        <w:rPr>
          <w:rFonts w:ascii="Verdana" w:hAnsi="Verdana" w:cs="Arial"/>
          <w:sz w:val="21"/>
          <w:szCs w:val="21"/>
          <w:lang w:val="ro-RO"/>
        </w:rPr>
      </w:pPr>
    </w:p>
    <w:p w:rsidR="004206BF"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Coordonatorul naţional, va </w:t>
      </w:r>
      <w:r w:rsidRPr="00015A88">
        <w:rPr>
          <w:rFonts w:ascii="Verdana" w:hAnsi="Verdana" w:cs="Arial"/>
          <w:sz w:val="21"/>
          <w:szCs w:val="21"/>
          <w:u w:val="single"/>
          <w:lang w:val="ro-RO"/>
        </w:rPr>
        <w:t>promova</w:t>
      </w:r>
      <w:r w:rsidRPr="00015A88">
        <w:rPr>
          <w:rFonts w:ascii="Verdana" w:hAnsi="Verdana" w:cs="Arial"/>
          <w:sz w:val="21"/>
          <w:szCs w:val="21"/>
          <w:lang w:val="ro-RO"/>
        </w:rPr>
        <w:t xml:space="preserve"> Premiile pentru promovarea întreprinderilor europene în ţara lui şi va invita toate iniţiativele corespunzătoare să candideze în procesul de selecţie la nivel naţional. </w:t>
      </w:r>
      <w:r w:rsidRPr="00015A88">
        <w:rPr>
          <w:rFonts w:ascii="Verdana" w:hAnsi="Verdana" w:cs="Arial"/>
          <w:b/>
          <w:sz w:val="21"/>
          <w:szCs w:val="21"/>
          <w:u w:val="single"/>
          <w:lang w:val="ro-RO"/>
        </w:rPr>
        <w:t>Termenele limită din fiecare ţară se vor decide de către Coordonator.</w:t>
      </w:r>
      <w:r w:rsidRPr="00015A88">
        <w:rPr>
          <w:rFonts w:ascii="Verdana" w:hAnsi="Verdana" w:cs="Arial"/>
          <w:sz w:val="21"/>
          <w:szCs w:val="21"/>
          <w:lang w:val="ro-RO"/>
        </w:rPr>
        <w:t xml:space="preserve"> </w:t>
      </w:r>
    </w:p>
    <w:p w:rsidR="004206BF" w:rsidRPr="00015A88" w:rsidRDefault="004206BF"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Coordonatorul poate decide să organizeze sau nu o competiţie la nivel naţional şi o decernare de premii. Comisia Europeană pune la dispoziţia Coordonatorilor un formular de candidatură standard, care poate fi folosit la nivel naţional.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Coordonatorii vor funcţiona ca un </w:t>
      </w:r>
      <w:r w:rsidRPr="00015A88">
        <w:rPr>
          <w:rFonts w:ascii="Verdana" w:hAnsi="Verdana" w:cs="Arial"/>
          <w:sz w:val="21"/>
          <w:szCs w:val="21"/>
          <w:u w:val="single"/>
          <w:lang w:val="ro-RO"/>
        </w:rPr>
        <w:t xml:space="preserve">serviciu de asistenţă </w:t>
      </w:r>
      <w:r w:rsidRPr="00015A88">
        <w:rPr>
          <w:rFonts w:ascii="Verdana" w:hAnsi="Verdana" w:cs="Arial"/>
          <w:sz w:val="21"/>
          <w:szCs w:val="21"/>
          <w:lang w:val="ro-RO"/>
        </w:rPr>
        <w:t xml:space="preserve">pentru potenţialii candidaţi care au nevoie de clarificare sau îndrumare pe parcursul procesului de candidatură. Liniile directoare pentru selectarea nominalizaţilor sunt explicate în acest document.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jc w:val="both"/>
        <w:rPr>
          <w:rFonts w:ascii="Verdana" w:hAnsi="Verdana" w:cs="Arial"/>
          <w:sz w:val="21"/>
          <w:szCs w:val="21"/>
          <w:lang w:val="ro-RO"/>
        </w:rPr>
      </w:pPr>
      <w:r w:rsidRPr="00015A88">
        <w:rPr>
          <w:rFonts w:ascii="Verdana" w:hAnsi="Verdana" w:cs="Arial"/>
          <w:sz w:val="21"/>
          <w:szCs w:val="21"/>
          <w:lang w:val="ro-RO"/>
        </w:rPr>
        <w:t xml:space="preserve">După primirea candidaturilor, Coordonatorii vor </w:t>
      </w:r>
      <w:r w:rsidRPr="00015A88">
        <w:rPr>
          <w:rFonts w:ascii="Verdana" w:hAnsi="Verdana" w:cs="Arial"/>
          <w:sz w:val="21"/>
          <w:szCs w:val="21"/>
          <w:u w:val="single"/>
          <w:lang w:val="ro-RO"/>
        </w:rPr>
        <w:t>selecta</w:t>
      </w:r>
      <w:r w:rsidRPr="00015A88">
        <w:rPr>
          <w:rFonts w:ascii="Verdana" w:hAnsi="Verdana" w:cs="Arial"/>
          <w:sz w:val="21"/>
          <w:szCs w:val="21"/>
          <w:lang w:val="ro-RO"/>
        </w:rPr>
        <w:t xml:space="preserve"> cel mult două iniţiative din două categorii diferite, care vor fi nominalizate pe ţară pentru Premiile pentru promovarea întreprinderilor europene. </w:t>
      </w:r>
    </w:p>
    <w:p w:rsidR="000341FB" w:rsidRPr="00015A88" w:rsidRDefault="000341FB" w:rsidP="003342C2">
      <w:pPr>
        <w:autoSpaceDE w:val="0"/>
        <w:autoSpaceDN w:val="0"/>
        <w:adjustRightInd w:val="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Procesul de luare a deciziilor va fi la discreţia Coordonatorilor fiecărei ţări; cu toate acestea, fiecare ţară trebuie să îşi poată justifica alegerea printr-un </w:t>
      </w:r>
      <w:r w:rsidRPr="00015A88">
        <w:rPr>
          <w:rFonts w:ascii="Verdana" w:hAnsi="Verdana" w:cs="Arial"/>
          <w:sz w:val="21"/>
          <w:szCs w:val="21"/>
          <w:u w:val="single"/>
          <w:lang w:val="ro-RO"/>
        </w:rPr>
        <w:t>raport transparent</w:t>
      </w:r>
      <w:r w:rsidRPr="00015A88">
        <w:rPr>
          <w:rFonts w:ascii="Verdana" w:hAnsi="Verdana" w:cs="Arial"/>
          <w:sz w:val="21"/>
          <w:szCs w:val="21"/>
          <w:lang w:val="ro-RO"/>
        </w:rPr>
        <w:t xml:space="preserve"> - de exemplu, procesul verbal al întrunirii de selecţie - atunci când şi dacă i se solicită acest lucru de către Comisia Europeană.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4206BF" w:rsidRPr="00015A88" w:rsidRDefault="008B656B" w:rsidP="003342C2">
      <w:pPr>
        <w:autoSpaceDE w:val="0"/>
        <w:autoSpaceDN w:val="0"/>
        <w:adjustRightInd w:val="0"/>
        <w:spacing w:before="60"/>
        <w:jc w:val="both"/>
        <w:rPr>
          <w:rFonts w:ascii="Verdana" w:hAnsi="Verdana" w:cs="Arial"/>
          <w:sz w:val="21"/>
          <w:szCs w:val="21"/>
          <w:u w:val="single"/>
          <w:lang w:val="ro-RO"/>
        </w:rPr>
      </w:pPr>
      <w:r w:rsidRPr="00015A88">
        <w:rPr>
          <w:rFonts w:ascii="Verdana" w:hAnsi="Verdana" w:cs="Arial"/>
          <w:sz w:val="21"/>
          <w:szCs w:val="21"/>
          <w:u w:val="single"/>
          <w:lang w:val="ro-RO"/>
        </w:rPr>
        <w:t xml:space="preserve">Fiecare ţară trebuie să aibă cel mult doi candidaţi naţionali la două categorii diferite pentru Premiile pentru promovarea întreprinderilor europene. </w:t>
      </w:r>
    </w:p>
    <w:p w:rsidR="004206BF" w:rsidRPr="00015A88" w:rsidRDefault="004206BF" w:rsidP="003342C2">
      <w:pPr>
        <w:autoSpaceDE w:val="0"/>
        <w:autoSpaceDN w:val="0"/>
        <w:adjustRightInd w:val="0"/>
        <w:spacing w:before="60"/>
        <w:jc w:val="both"/>
        <w:rPr>
          <w:rFonts w:ascii="Verdana" w:hAnsi="Verdana" w:cs="Arial"/>
          <w:sz w:val="21"/>
          <w:szCs w:val="21"/>
          <w:u w:val="single"/>
          <w:lang w:val="ro-RO"/>
        </w:rPr>
      </w:pPr>
    </w:p>
    <w:p w:rsidR="008B656B" w:rsidRPr="00015A88" w:rsidRDefault="002D7B25"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Candidaturile la nivel european pot fi depuse</w:t>
      </w:r>
      <w:r w:rsidR="008B656B" w:rsidRPr="00015A88">
        <w:rPr>
          <w:rFonts w:ascii="Verdana" w:hAnsi="Verdana" w:cs="Arial"/>
          <w:sz w:val="21"/>
          <w:szCs w:val="21"/>
          <w:u w:val="single"/>
          <w:lang w:val="ro-RO"/>
        </w:rPr>
        <w:t xml:space="preserve"> în oricare din limbile oficiale UE.</w:t>
      </w:r>
      <w:r w:rsidR="008B656B" w:rsidRPr="00015A88">
        <w:rPr>
          <w:rFonts w:ascii="Verdana" w:hAnsi="Verdana" w:cs="Arial"/>
          <w:sz w:val="21"/>
          <w:szCs w:val="21"/>
          <w:lang w:val="ro-RO"/>
        </w:rPr>
        <w:t xml:space="preserve"> Data limită, până la care Coordonatorii trebuie să nominalizeze electronic candidaţii naţionali pentru etapa a doua şi finală a Premiilor pentru promovarea întreprinderilor europene, este </w:t>
      </w:r>
      <w:r w:rsidR="000341FB" w:rsidRPr="00015A88">
        <w:rPr>
          <w:rFonts w:ascii="Verdana" w:hAnsi="Verdana" w:cs="Arial"/>
          <w:sz w:val="21"/>
          <w:szCs w:val="21"/>
          <w:lang w:val="ro-RO"/>
        </w:rPr>
        <w:t xml:space="preserve">sfârşitul zilei de lucru pe </w:t>
      </w:r>
      <w:r w:rsidR="004206BF" w:rsidRPr="00015A88">
        <w:rPr>
          <w:rFonts w:ascii="Verdana" w:hAnsi="Verdana" w:cs="Arial"/>
          <w:sz w:val="21"/>
          <w:szCs w:val="21"/>
          <w:lang w:val="ro-RO"/>
        </w:rPr>
        <w:t>12 mai</w:t>
      </w:r>
      <w:r w:rsidR="008B656B" w:rsidRPr="00015A88">
        <w:rPr>
          <w:rFonts w:ascii="Verdana" w:hAnsi="Verdana" w:cs="Arial"/>
          <w:sz w:val="21"/>
          <w:szCs w:val="21"/>
          <w:lang w:val="ro-RO"/>
        </w:rPr>
        <w:t xml:space="preserve"> 201</w:t>
      </w:r>
      <w:r w:rsidR="004206BF" w:rsidRPr="00015A88">
        <w:rPr>
          <w:rFonts w:ascii="Verdana" w:hAnsi="Verdana" w:cs="Arial"/>
          <w:sz w:val="21"/>
          <w:szCs w:val="21"/>
          <w:lang w:val="ro-RO"/>
        </w:rPr>
        <w:t>4</w:t>
      </w:r>
      <w:r w:rsidR="008B656B" w:rsidRPr="00015A88">
        <w:rPr>
          <w:rFonts w:ascii="Verdana" w:hAnsi="Verdana" w:cs="Arial"/>
          <w:sz w:val="21"/>
          <w:szCs w:val="21"/>
          <w:lang w:val="ro-RO"/>
        </w:rPr>
        <w:t>.</w:t>
      </w:r>
    </w:p>
    <w:p w:rsidR="008B656B" w:rsidRPr="00015A88" w:rsidRDefault="008B656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În a doua etapă, Candidaturile trebuie trimise </w:t>
      </w:r>
      <w:r w:rsidR="002D7B25" w:rsidRPr="00015A88">
        <w:rPr>
          <w:rFonts w:ascii="Verdana" w:hAnsi="Verdana" w:cs="Arial"/>
          <w:b/>
          <w:sz w:val="21"/>
          <w:szCs w:val="21"/>
          <w:lang w:val="ro-RO"/>
        </w:rPr>
        <w:t>electronic numai</w:t>
      </w:r>
      <w:r w:rsidRPr="00015A88">
        <w:rPr>
          <w:rFonts w:ascii="Verdana" w:hAnsi="Verdana" w:cs="Arial"/>
          <w:sz w:val="21"/>
          <w:szCs w:val="21"/>
          <w:lang w:val="ro-RO"/>
        </w:rPr>
        <w:t xml:space="preserve"> ca documente </w:t>
      </w:r>
      <w:r w:rsidRPr="00015A88">
        <w:rPr>
          <w:rFonts w:ascii="Verdana" w:hAnsi="Verdana" w:cs="Arial"/>
          <w:b/>
          <w:sz w:val="21"/>
          <w:szCs w:val="21"/>
          <w:lang w:val="ro-RO"/>
        </w:rPr>
        <w:t>pdf şi word</w:t>
      </w:r>
      <w:r w:rsidRPr="00015A88">
        <w:rPr>
          <w:rFonts w:ascii="Verdana" w:hAnsi="Verdana" w:cs="Arial"/>
          <w:sz w:val="21"/>
          <w:szCs w:val="21"/>
          <w:lang w:val="ro-RO"/>
        </w:rPr>
        <w:t>.</w:t>
      </w:r>
    </w:p>
    <w:p w:rsidR="008B656B" w:rsidRPr="00015A88" w:rsidRDefault="008B656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rPr>
          <w:rFonts w:ascii="Verdana" w:hAnsi="Verdana" w:cs="Arial"/>
          <w:b/>
          <w:sz w:val="21"/>
          <w:szCs w:val="21"/>
          <w:u w:val="single"/>
          <w:lang w:val="ro-RO"/>
        </w:rPr>
      </w:pPr>
      <w:r w:rsidRPr="00015A88">
        <w:rPr>
          <w:rFonts w:ascii="Verdana" w:hAnsi="Verdana" w:cs="Arial"/>
          <w:b/>
          <w:sz w:val="21"/>
          <w:szCs w:val="21"/>
          <w:lang w:val="ro-RO"/>
        </w:rPr>
        <w:t>Formularele de candidatură trebuie trimise la adresa</w:t>
      </w:r>
      <w:hyperlink r:id="rId8" w:history="1">
        <w:r w:rsidRPr="00015A88">
          <w:rPr>
            <w:rFonts w:ascii="Verdana" w:hAnsi="Verdana" w:cs="Arial"/>
            <w:b/>
            <w:sz w:val="21"/>
            <w:szCs w:val="21"/>
            <w:lang w:val="ro-RO"/>
          </w:rPr>
          <w:t>:</w:t>
        </w:r>
      </w:hyperlink>
      <w:r w:rsidRPr="00015A88">
        <w:rPr>
          <w:rFonts w:ascii="Verdana" w:hAnsi="Verdana" w:cs="Arial"/>
          <w:b/>
          <w:sz w:val="21"/>
          <w:szCs w:val="21"/>
          <w:lang w:val="ro-RO"/>
        </w:rPr>
        <w:t xml:space="preserve"> </w:t>
      </w:r>
      <w:bookmarkStart w:id="39" w:name="_Toc158800422"/>
      <w:bookmarkStart w:id="40" w:name="_Toc158800444"/>
      <w:r w:rsidR="002D7B25" w:rsidRPr="00015A88">
        <w:rPr>
          <w:rFonts w:ascii="Verdana" w:hAnsi="Verdana"/>
          <w:b/>
          <w:sz w:val="21"/>
          <w:szCs w:val="21"/>
          <w:lang w:val="ro-RO"/>
        </w:rPr>
        <w:fldChar w:fldCharType="begin"/>
      </w:r>
      <w:r w:rsidRPr="00015A88">
        <w:rPr>
          <w:rFonts w:ascii="Verdana" w:hAnsi="Verdana"/>
          <w:b/>
          <w:sz w:val="21"/>
          <w:szCs w:val="21"/>
          <w:lang w:val="ro-RO"/>
        </w:rPr>
        <w:instrText xml:space="preserve">HYPERLINK "mailto:eu.enterprise.promotion.awards@hanovercomms.com" </w:instrText>
      </w:r>
      <w:r w:rsidR="002D7B25" w:rsidRPr="00015A88">
        <w:rPr>
          <w:rFonts w:ascii="Verdana" w:hAnsi="Verdana"/>
          <w:b/>
          <w:sz w:val="21"/>
          <w:szCs w:val="21"/>
          <w:lang w:val="ro-RO"/>
        </w:rPr>
        <w:fldChar w:fldCharType="separate"/>
      </w:r>
      <w:r w:rsidRPr="00015A88">
        <w:rPr>
          <w:rStyle w:val="Hyperlink"/>
          <w:rFonts w:ascii="Verdana" w:hAnsi="Verdana" w:cs="Arial"/>
          <w:b/>
          <w:color w:val="auto"/>
          <w:sz w:val="21"/>
          <w:szCs w:val="21"/>
          <w:lang w:val="ro-RO"/>
        </w:rPr>
        <w:t>eu.enterprise.promotion.awards@hanovercomms.com</w:t>
      </w:r>
      <w:r w:rsidR="002D7B25" w:rsidRPr="00015A88">
        <w:rPr>
          <w:rFonts w:ascii="Verdana" w:hAnsi="Verdana"/>
          <w:b/>
          <w:sz w:val="21"/>
          <w:szCs w:val="21"/>
          <w:lang w:val="ro-RO"/>
        </w:rPr>
        <w:fldChar w:fldCharType="end"/>
      </w:r>
    </w:p>
    <w:p w:rsidR="008B656B" w:rsidRPr="00015A88" w:rsidRDefault="008B656B" w:rsidP="003342C2">
      <w:pPr>
        <w:autoSpaceDE w:val="0"/>
        <w:autoSpaceDN w:val="0"/>
        <w:adjustRightInd w:val="0"/>
        <w:spacing w:before="60"/>
        <w:rPr>
          <w:rFonts w:ascii="Verdana" w:hAnsi="Verdana"/>
          <w:sz w:val="21"/>
          <w:szCs w:val="21"/>
          <w:lang w:val="ro-RO"/>
        </w:rPr>
      </w:pPr>
    </w:p>
    <w:p w:rsidR="008B656B" w:rsidRPr="00015A88" w:rsidRDefault="008B656B" w:rsidP="003342C2">
      <w:pPr>
        <w:pStyle w:val="Heading2"/>
        <w:rPr>
          <w:rFonts w:ascii="Verdana" w:hAnsi="Verdana"/>
          <w:color w:val="auto"/>
          <w:sz w:val="21"/>
          <w:szCs w:val="21"/>
          <w:lang w:val="ro-RO"/>
        </w:rPr>
      </w:pPr>
      <w:bookmarkStart w:id="41" w:name="_Toc347836888"/>
      <w:r w:rsidRPr="00015A88">
        <w:rPr>
          <w:rFonts w:ascii="Verdana" w:hAnsi="Verdana"/>
          <w:color w:val="auto"/>
          <w:sz w:val="21"/>
          <w:szCs w:val="21"/>
          <w:lang w:val="ro-RO"/>
        </w:rPr>
        <w:t>2.3.2. Nivel european</w:t>
      </w:r>
      <w:bookmarkEnd w:id="39"/>
      <w:bookmarkEnd w:id="40"/>
      <w:bookmarkEnd w:id="41"/>
      <w:r w:rsidRPr="00015A88">
        <w:rPr>
          <w:rFonts w:ascii="Verdana" w:hAnsi="Verdana"/>
          <w:color w:val="auto"/>
          <w:sz w:val="21"/>
          <w:szCs w:val="21"/>
          <w:lang w:val="ro-RO"/>
        </w:rPr>
        <w:t xml:space="preserve"> </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După ce Coordonatorii au nominalizat unul sau cel mult doi candidaţi naţionali, formularele de candidatură</w:t>
      </w:r>
      <w:r w:rsidRPr="00015A88">
        <w:rPr>
          <w:rStyle w:val="StyleFootnoteReferenceArial10pt"/>
          <w:rFonts w:ascii="Verdana" w:hAnsi="Verdana"/>
          <w:color w:val="auto"/>
          <w:sz w:val="21"/>
          <w:szCs w:val="21"/>
          <w:lang w:val="ro-RO"/>
        </w:rPr>
        <w:footnoteReference w:id="2"/>
      </w:r>
      <w:r w:rsidRPr="00015A88">
        <w:rPr>
          <w:rFonts w:ascii="Verdana" w:hAnsi="Verdana" w:cs="Arial"/>
          <w:position w:val="8"/>
          <w:sz w:val="21"/>
          <w:szCs w:val="21"/>
          <w:vertAlign w:val="superscript"/>
          <w:lang w:val="ro-RO"/>
        </w:rPr>
        <w:t xml:space="preserve"> </w:t>
      </w:r>
      <w:r w:rsidRPr="00015A88">
        <w:rPr>
          <w:rFonts w:ascii="Verdana" w:hAnsi="Verdana" w:cs="Arial"/>
          <w:sz w:val="21"/>
          <w:szCs w:val="21"/>
          <w:lang w:val="ro-RO"/>
        </w:rPr>
        <w:t>– maxim</w:t>
      </w:r>
      <w:r w:rsidR="004206BF" w:rsidRPr="00015A88">
        <w:rPr>
          <w:rFonts w:ascii="Verdana" w:hAnsi="Verdana" w:cs="Arial"/>
          <w:sz w:val="21"/>
          <w:szCs w:val="21"/>
          <w:lang w:val="ro-RO"/>
        </w:rPr>
        <w:t>um</w:t>
      </w:r>
      <w:r w:rsidRPr="00015A88">
        <w:rPr>
          <w:rFonts w:ascii="Verdana" w:hAnsi="Verdana" w:cs="Arial"/>
          <w:sz w:val="21"/>
          <w:szCs w:val="21"/>
          <w:lang w:val="ro-RO"/>
        </w:rPr>
        <w:t xml:space="preserve"> 10 pagini – vor fi înaintate Comisiei Europene.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Membrii juriului european vor fi selectaţi de către Comisia Europeană.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95182B">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Juriul va fi format dintr-un reprezentant al mediului academic, un reprezentant al unei organizaţii de afaceri, un reprezentant din partea preşedinţiei Consiliului European de Primăvară care poate fi un antreprenor, o organizaţie de afaceri sau un reprezentant guvernamental la nivel înalt şi un reprezentant guvernamental la nivel înalt din partea Consiliului European de Toamnă din anul respectiv. Se vor desemna şi doi reprezentanţi permanenţi, unul din partea DG Întreprinderi şi Industrie şi unul din </w:t>
      </w:r>
      <w:r w:rsidRPr="00015A88">
        <w:rPr>
          <w:rFonts w:ascii="Verdana" w:hAnsi="Verdana" w:cs="Arial"/>
          <w:sz w:val="21"/>
          <w:szCs w:val="21"/>
          <w:lang w:val="ro-RO"/>
        </w:rPr>
        <w:lastRenderedPageBreak/>
        <w:t xml:space="preserve">partea Comitetului Regiunilor. De asemenea, Comisia va invita câştigătorul Marelui premiu al juriului din orice an să facă parte din juriul anului următor. </w:t>
      </w:r>
    </w:p>
    <w:p w:rsidR="008B656B" w:rsidRPr="00015A88" w:rsidRDefault="008B656B" w:rsidP="003342C2">
      <w:pPr>
        <w:autoSpaceDE w:val="0"/>
        <w:autoSpaceDN w:val="0"/>
        <w:adjustRightInd w:val="0"/>
        <w:spacing w:before="60"/>
        <w:ind w:firstLine="720"/>
        <w:jc w:val="both"/>
        <w:rPr>
          <w:rFonts w:ascii="Verdana" w:hAnsi="Verdana" w:cs="Arial"/>
          <w:sz w:val="21"/>
          <w:szCs w:val="21"/>
          <w:lang w:val="ro-RO"/>
        </w:rPr>
      </w:pPr>
      <w:r w:rsidRPr="00015A88">
        <w:rPr>
          <w:rFonts w:ascii="Verdana" w:hAnsi="Verdana" w:cs="Arial"/>
          <w:sz w:val="21"/>
          <w:szCs w:val="21"/>
          <w:lang w:val="ro-RO"/>
        </w:rPr>
        <w:t xml:space="preserve"> </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Se va stabili o </w:t>
      </w:r>
      <w:r w:rsidRPr="00015A88">
        <w:rPr>
          <w:rFonts w:ascii="Verdana" w:hAnsi="Verdana" w:cs="Arial"/>
          <w:sz w:val="21"/>
          <w:szCs w:val="21"/>
          <w:u w:val="single"/>
          <w:lang w:val="ro-RO"/>
        </w:rPr>
        <w:t>bază de date</w:t>
      </w:r>
      <w:r w:rsidRPr="00015A88">
        <w:rPr>
          <w:rFonts w:ascii="Verdana" w:hAnsi="Verdana" w:cs="Arial"/>
          <w:sz w:val="21"/>
          <w:szCs w:val="21"/>
          <w:lang w:val="ro-RO"/>
        </w:rPr>
        <w:t xml:space="preserve"> cu candidaturi, iar membrii juriului vor primi toate candidaturile în format electronic. Informaţii suplimentare se vor putea obţine la cerere.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Membrii juriului se vor întâlni la Bruxelles pentru a delibera cu privire la candidaturi. Aceştia vor numi un </w:t>
      </w:r>
      <w:r w:rsidRPr="00015A88">
        <w:rPr>
          <w:rFonts w:ascii="Verdana" w:hAnsi="Verdana" w:cs="Arial"/>
          <w:sz w:val="21"/>
          <w:szCs w:val="21"/>
          <w:u w:val="single"/>
          <w:lang w:val="ro-RO"/>
        </w:rPr>
        <w:t>preşedinte</w:t>
      </w:r>
      <w:r w:rsidRPr="00015A88">
        <w:rPr>
          <w:rFonts w:ascii="Verdana" w:hAnsi="Verdana" w:cs="Arial"/>
          <w:sz w:val="21"/>
          <w:szCs w:val="21"/>
          <w:lang w:val="ro-RO"/>
        </w:rPr>
        <w:t xml:space="preserve"> al cărui vot va fi decisiv în caz de nevoie de departajare; la întrunirea juriului va fi prezent un secretar de la agenţia contractată.</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 </w:t>
      </w:r>
    </w:p>
    <w:p w:rsidR="004206BF"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Juriul poate selecta o listă scurtă de candidaturi. </w:t>
      </w:r>
    </w:p>
    <w:p w:rsidR="004206BF" w:rsidRPr="00015A88" w:rsidRDefault="004206BF"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În timpul întâlnirii, va alege </w:t>
      </w:r>
      <w:r w:rsidRPr="00015A88">
        <w:rPr>
          <w:rFonts w:ascii="Verdana" w:hAnsi="Verdana" w:cs="Arial"/>
          <w:sz w:val="21"/>
          <w:szCs w:val="21"/>
          <w:u w:val="single"/>
          <w:lang w:val="ro-RO"/>
        </w:rPr>
        <w:t xml:space="preserve">un câştigător din fiecare categorie </w:t>
      </w:r>
      <w:r w:rsidRPr="00015A88">
        <w:rPr>
          <w:rFonts w:ascii="Verdana" w:hAnsi="Verdana" w:cs="Arial"/>
          <w:sz w:val="21"/>
          <w:szCs w:val="21"/>
          <w:lang w:val="ro-RO"/>
        </w:rPr>
        <w:t xml:space="preserve">de pe lista scurtă şi de asemenea un câştigător al </w:t>
      </w:r>
      <w:r w:rsidRPr="00015A88">
        <w:rPr>
          <w:rFonts w:ascii="Verdana" w:hAnsi="Verdana" w:cs="Arial"/>
          <w:sz w:val="21"/>
          <w:szCs w:val="21"/>
          <w:u w:val="single"/>
          <w:lang w:val="ro-RO"/>
        </w:rPr>
        <w:t>Marelui premiu al juriului</w:t>
      </w:r>
      <w:r w:rsidRPr="00015A88">
        <w:rPr>
          <w:rFonts w:ascii="Verdana" w:hAnsi="Verdana" w:cs="Arial"/>
          <w:sz w:val="21"/>
          <w:szCs w:val="21"/>
          <w:lang w:val="ro-RO"/>
        </w:rPr>
        <w:t xml:space="preserve">. </w:t>
      </w:r>
      <w:r w:rsidR="004206BF" w:rsidRPr="00015A88">
        <w:rPr>
          <w:rFonts w:ascii="Verdana" w:hAnsi="Verdana" w:cs="Arial"/>
          <w:sz w:val="21"/>
          <w:szCs w:val="21"/>
          <w:lang w:val="ro-RO"/>
        </w:rPr>
        <w:t xml:space="preserve">Juriul va face selecţiile pe baza </w:t>
      </w:r>
      <w:r w:rsidR="002D7B25" w:rsidRPr="00015A88">
        <w:rPr>
          <w:rFonts w:ascii="Verdana" w:hAnsi="Verdana" w:cs="Arial"/>
          <w:sz w:val="21"/>
          <w:szCs w:val="21"/>
          <w:u w:val="single"/>
          <w:lang w:val="ro-RO"/>
        </w:rPr>
        <w:t>criteriilor de eligibilitate şi premiere</w:t>
      </w:r>
      <w:r w:rsidR="004206BF" w:rsidRPr="00015A88">
        <w:rPr>
          <w:rFonts w:ascii="Verdana" w:hAnsi="Verdana" w:cs="Arial"/>
          <w:sz w:val="21"/>
          <w:szCs w:val="21"/>
          <w:lang w:val="ro-RO"/>
        </w:rPr>
        <w:t xml:space="preserve"> descrise în continuare.</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Juriul poate decide să mute o candidatură într-o altă categorie dacă consideră de cuviinţă şi </w:t>
      </w:r>
      <w:r w:rsidRPr="00015A88">
        <w:rPr>
          <w:rFonts w:ascii="Verdana" w:hAnsi="Verdana" w:cs="Arial"/>
          <w:sz w:val="21"/>
          <w:szCs w:val="21"/>
          <w:u w:val="single"/>
          <w:lang w:val="ro-RO"/>
        </w:rPr>
        <w:t>poate decide să nu acorde nici un premiu</w:t>
      </w:r>
      <w:r w:rsidRPr="00015A88">
        <w:rPr>
          <w:rFonts w:ascii="Verdana" w:hAnsi="Verdana" w:cs="Arial"/>
          <w:sz w:val="21"/>
          <w:szCs w:val="21"/>
          <w:lang w:val="ro-RO"/>
        </w:rPr>
        <w:t xml:space="preserve"> dacă consideră nesatisfăcătoare calitatea candidaturilor.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u w:val="single"/>
          <w:lang w:val="ro-RO"/>
        </w:rPr>
      </w:pPr>
      <w:r w:rsidRPr="00015A88">
        <w:rPr>
          <w:rFonts w:ascii="Verdana" w:hAnsi="Verdana" w:cs="Arial"/>
          <w:sz w:val="21"/>
          <w:szCs w:val="21"/>
          <w:lang w:val="ro-RO"/>
        </w:rPr>
        <w:t xml:space="preserve">Juriul va prezenta Comisiei Europene concluziile deliberărilor, care va indica câştigătorii la diferitele categorii şi câştigătorul Marelui premiu al juriului. </w:t>
      </w:r>
      <w:r w:rsidRPr="00015A88">
        <w:rPr>
          <w:rFonts w:ascii="Verdana" w:hAnsi="Verdana" w:cs="Arial"/>
          <w:sz w:val="21"/>
          <w:szCs w:val="21"/>
          <w:u w:val="single"/>
          <w:lang w:val="ro-RO"/>
        </w:rPr>
        <w:t>Decizia juriului este finală</w:t>
      </w:r>
      <w:r w:rsidRPr="00015A88">
        <w:rPr>
          <w:rFonts w:ascii="Verdana" w:hAnsi="Verdana" w:cs="Arial"/>
          <w:sz w:val="21"/>
          <w:szCs w:val="21"/>
          <w:lang w:val="ro-RO"/>
        </w:rPr>
        <w:t>.</w:t>
      </w:r>
      <w:r w:rsidRPr="00015A88">
        <w:rPr>
          <w:rFonts w:ascii="Verdana" w:hAnsi="Verdana" w:cs="Arial"/>
          <w:sz w:val="21"/>
          <w:szCs w:val="21"/>
          <w:u w:val="single"/>
          <w:lang w:val="ro-RO"/>
        </w:rPr>
        <w:t xml:space="preserve">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Toţi candidaţii selecţionaţi vor fi invitaţi la ceremonia de decernare a premiilor, în cadrul căreia se vor anunţa câştigătorii pe categorii şi </w:t>
      </w:r>
      <w:r w:rsidRPr="00015A88">
        <w:rPr>
          <w:rFonts w:ascii="Verdana" w:hAnsi="Verdana" w:cs="Arial"/>
          <w:sz w:val="21"/>
          <w:szCs w:val="21"/>
          <w:u w:val="single"/>
          <w:lang w:val="ro-RO"/>
        </w:rPr>
        <w:t xml:space="preserve">câştigătorul Marelui premiu al juriului </w:t>
      </w:r>
      <w:r w:rsidRPr="00015A88">
        <w:rPr>
          <w:rFonts w:ascii="Verdana" w:hAnsi="Verdana" w:cs="Arial"/>
          <w:sz w:val="21"/>
          <w:szCs w:val="21"/>
          <w:lang w:val="ro-RO"/>
        </w:rPr>
        <w:t xml:space="preserve">.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pStyle w:val="Heading2"/>
        <w:rPr>
          <w:rFonts w:ascii="Verdana" w:hAnsi="Verdana"/>
          <w:color w:val="auto"/>
          <w:sz w:val="21"/>
          <w:szCs w:val="21"/>
          <w:lang w:val="ro-RO"/>
        </w:rPr>
      </w:pPr>
      <w:bookmarkStart w:id="42" w:name="_Toc158800211"/>
      <w:bookmarkStart w:id="43" w:name="_Toc158800423"/>
      <w:bookmarkStart w:id="44" w:name="_Toc158800445"/>
    </w:p>
    <w:p w:rsidR="008B656B" w:rsidRPr="00015A88" w:rsidRDefault="008B656B" w:rsidP="003342C2">
      <w:pPr>
        <w:pStyle w:val="Heading2"/>
        <w:rPr>
          <w:rFonts w:ascii="Verdana" w:hAnsi="Verdana"/>
          <w:color w:val="auto"/>
          <w:sz w:val="21"/>
          <w:szCs w:val="21"/>
          <w:lang w:val="ro-RO"/>
        </w:rPr>
      </w:pPr>
      <w:bookmarkStart w:id="45" w:name="_Toc347836889"/>
      <w:r w:rsidRPr="00015A88">
        <w:rPr>
          <w:rFonts w:ascii="Verdana" w:hAnsi="Verdana"/>
          <w:color w:val="auto"/>
          <w:sz w:val="21"/>
          <w:szCs w:val="21"/>
          <w:lang w:val="ro-RO"/>
        </w:rPr>
        <w:t>2.4. Criterii de eligibilitate</w:t>
      </w:r>
      <w:bookmarkEnd w:id="42"/>
      <w:bookmarkEnd w:id="43"/>
      <w:bookmarkEnd w:id="44"/>
      <w:bookmarkEnd w:id="45"/>
      <w:r w:rsidRPr="00015A88">
        <w:rPr>
          <w:rFonts w:ascii="Verdana" w:hAnsi="Verdana"/>
          <w:color w:val="auto"/>
          <w:sz w:val="21"/>
          <w:szCs w:val="21"/>
          <w:lang w:val="ro-RO"/>
        </w:rPr>
        <w:t xml:space="preserve"> </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Competiţia se adresează </w:t>
      </w:r>
      <w:r w:rsidRPr="00015A88">
        <w:rPr>
          <w:rFonts w:ascii="Verdana" w:hAnsi="Verdana" w:cs="Arial"/>
          <w:sz w:val="21"/>
          <w:szCs w:val="21"/>
          <w:u w:val="single"/>
          <w:lang w:val="ro-RO"/>
        </w:rPr>
        <w:t>tuturor autorităţilor locale, regionale şi naţionale</w:t>
      </w:r>
      <w:r w:rsidRPr="00015A88">
        <w:rPr>
          <w:rFonts w:ascii="Verdana" w:hAnsi="Verdana" w:cs="Arial"/>
          <w:sz w:val="21"/>
          <w:szCs w:val="21"/>
          <w:lang w:val="ro-RO"/>
        </w:rPr>
        <w:t xml:space="preserve"> din UE sau din ţările asociate în cadrul Programului de Competitivitate şi Inovaţie (CIP) Islanda, Norvegia, Serbia şi Turcia. Sunt incluse municipiile, oraşele, regiunile şi comunităţile, precum şi parteneriatele public-private între autorităţi publice şi întreprinzători, programele educaţionale, întreprinderile şi organizaţiile de afaceri.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Se vor accepta şi nominalizări comune din partea mai multor ţări în cazul iniţiativelor transfrontaliere, atât timp cât acestea sunt sprijinite de toate ţările implicate.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Obiectivul Premiilor pentru promovarea întreprinderilor europene este acela de a răsplăti politicile care promovează antreprenoriatul la nivel local, regional sau naţional. Prin urmare, Premiile se adresează tuturor autorităţilor publice însărcinate cu elaborarea de politici.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b/>
          <w:bCs/>
          <w:sz w:val="21"/>
          <w:szCs w:val="21"/>
          <w:lang w:val="ro-RO"/>
        </w:rPr>
        <w:t xml:space="preserve">Autorităţile publice </w:t>
      </w:r>
      <w:r w:rsidRPr="00015A88">
        <w:rPr>
          <w:rFonts w:ascii="Verdana" w:hAnsi="Verdana" w:cs="Arial"/>
          <w:sz w:val="21"/>
          <w:szCs w:val="21"/>
          <w:lang w:val="ro-RO"/>
        </w:rPr>
        <w:t xml:space="preserve">sunt definite în conformitate cu contextul naţional al fiecărei ţări şi pot include instituţii de elaborare a politicilor, organisme de finanţare şi organizaţii executive.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Premiile se adresează şi parteneriatului public-privat şi anume „formelor de cooperare între autorităţile publice şi sectorul privat care vizează să asigure finanţarea, construcţia, renovarea, gestionarea sau întreţinerea unei infrastructuri sau furnizarea unui serviciu”</w:t>
      </w:r>
      <w:r w:rsidRPr="00015A88">
        <w:rPr>
          <w:rStyle w:val="StyleFootnoteReferenceArial10pt"/>
          <w:rFonts w:ascii="Verdana" w:hAnsi="Verdana"/>
          <w:color w:val="auto"/>
          <w:sz w:val="21"/>
          <w:szCs w:val="21"/>
          <w:lang w:val="ro-RO"/>
        </w:rPr>
        <w:footnoteReference w:id="3"/>
      </w:r>
      <w:r w:rsidRPr="00015A88">
        <w:rPr>
          <w:rFonts w:ascii="Verdana" w:hAnsi="Verdana" w:cs="Arial"/>
          <w:sz w:val="21"/>
          <w:szCs w:val="21"/>
          <w:lang w:val="ro-RO"/>
        </w:rPr>
        <w:t>.</w:t>
      </w:r>
    </w:p>
    <w:p w:rsidR="008B656B" w:rsidRPr="00015A88" w:rsidRDefault="008B656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b/>
          <w:bCs/>
          <w:sz w:val="21"/>
          <w:szCs w:val="21"/>
          <w:lang w:val="ro-RO"/>
        </w:rPr>
        <w:t xml:space="preserve">Parteneriatul public-privat </w:t>
      </w:r>
      <w:r w:rsidRPr="00015A88">
        <w:rPr>
          <w:rFonts w:ascii="Verdana" w:hAnsi="Verdana" w:cs="Arial"/>
          <w:sz w:val="21"/>
          <w:szCs w:val="21"/>
          <w:lang w:val="ro-RO"/>
        </w:rPr>
        <w:t xml:space="preserve">cuprinde următoarele: </w:t>
      </w:r>
    </w:p>
    <w:p w:rsidR="008B656B" w:rsidRPr="00015A88" w:rsidRDefault="008B656B" w:rsidP="000341FB">
      <w:pPr>
        <w:numPr>
          <w:ilvl w:val="0"/>
          <w:numId w:val="31"/>
        </w:num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Un acord financiar prin care partenerul privat este însărcinat cu punerea în aplicare a unei politici elaborate de autoritatea publică; </w:t>
      </w:r>
    </w:p>
    <w:p w:rsidR="008B656B" w:rsidRPr="00015A88" w:rsidRDefault="008B656B" w:rsidP="000341FB">
      <w:pPr>
        <w:numPr>
          <w:ilvl w:val="0"/>
          <w:numId w:val="31"/>
        </w:num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Un acord între partenerul privat şi autoritatea publică prin care partenerul privat este implicat – pe baza expertizei, cunoştinţelor şi resurselor sale – în procesul de elaborare de politici; şi</w:t>
      </w:r>
    </w:p>
    <w:p w:rsidR="008B656B" w:rsidRPr="00015A88" w:rsidRDefault="008B656B" w:rsidP="000341FB">
      <w:pPr>
        <w:numPr>
          <w:ilvl w:val="0"/>
          <w:numId w:val="31"/>
        </w:num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Sprijinul explicit, nu neapărat de natură financiară, acordat de autoritatea publică partenerului din sectorul privat în cadrul unui anumit proiect. În scopul acestor premii, sprijinul trebuie să fie explicit. </w:t>
      </w:r>
    </w:p>
    <w:p w:rsidR="008B656B" w:rsidRPr="00015A88" w:rsidRDefault="008B656B" w:rsidP="003342C2">
      <w:pPr>
        <w:autoSpaceDE w:val="0"/>
        <w:autoSpaceDN w:val="0"/>
        <w:adjustRightInd w:val="0"/>
        <w:spacing w:before="60"/>
        <w:ind w:left="360"/>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Candidaturile </w:t>
      </w:r>
      <w:r w:rsidRPr="00015A88">
        <w:rPr>
          <w:rFonts w:ascii="Verdana" w:hAnsi="Verdana" w:cs="Arial"/>
          <w:sz w:val="21"/>
          <w:szCs w:val="21"/>
          <w:u w:val="single"/>
          <w:lang w:val="ro-RO"/>
        </w:rPr>
        <w:t>trebuie să facă referire la iniţiative existente sau recente în elaborarea politicilor, în mediul antreprenorial sau educaţional, precum şi la influenţa pe care au avut-o asupra regiunii sau locului în cauză</w:t>
      </w:r>
      <w:r w:rsidRPr="00015A88">
        <w:rPr>
          <w:rFonts w:ascii="Verdana" w:hAnsi="Verdana" w:cs="Arial"/>
          <w:sz w:val="21"/>
          <w:szCs w:val="21"/>
          <w:lang w:val="ro-RO"/>
        </w:rPr>
        <w:t xml:space="preserve">, demonstrând </w:t>
      </w:r>
      <w:r w:rsidRPr="00015A88">
        <w:rPr>
          <w:rFonts w:ascii="Verdana" w:hAnsi="Verdana" w:cs="Arial"/>
          <w:sz w:val="21"/>
          <w:szCs w:val="21"/>
          <w:u w:val="single"/>
          <w:lang w:val="ro-RO"/>
        </w:rPr>
        <w:t>evoluţia progresivă</w:t>
      </w:r>
      <w:r w:rsidRPr="00015A88">
        <w:rPr>
          <w:rFonts w:ascii="Verdana" w:hAnsi="Verdana" w:cs="Arial"/>
          <w:sz w:val="21"/>
          <w:szCs w:val="21"/>
          <w:lang w:val="ro-RO"/>
        </w:rPr>
        <w:t xml:space="preserve"> </w:t>
      </w:r>
      <w:r w:rsidR="002D7B25" w:rsidRPr="00015A88">
        <w:rPr>
          <w:rFonts w:ascii="Verdana" w:hAnsi="Verdana" w:cs="Arial"/>
          <w:sz w:val="21"/>
          <w:szCs w:val="21"/>
          <w:lang w:val="ro-RO"/>
        </w:rPr>
        <w:t>pe o perioadă de doi ani</w:t>
      </w:r>
      <w:r w:rsidRPr="00015A88">
        <w:rPr>
          <w:rFonts w:ascii="Verdana" w:hAnsi="Verdana" w:cs="Arial"/>
          <w:sz w:val="21"/>
          <w:szCs w:val="21"/>
          <w:lang w:val="ro-RO"/>
        </w:rPr>
        <w:t xml:space="preserve">. </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 </w:t>
      </w:r>
    </w:p>
    <w:p w:rsidR="008B656B"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Candidaturile la nivel european pot fi prezentate în </w:t>
      </w:r>
      <w:r w:rsidRPr="00015A88">
        <w:rPr>
          <w:rFonts w:ascii="Verdana" w:hAnsi="Verdana" w:cs="Arial"/>
          <w:sz w:val="21"/>
          <w:szCs w:val="21"/>
          <w:u w:val="single"/>
          <w:lang w:val="ro-RO"/>
        </w:rPr>
        <w:t>oricare dintre limbile oficiale ale UE până la data limită de l</w:t>
      </w:r>
      <w:r w:rsidR="000341FB" w:rsidRPr="00015A88">
        <w:rPr>
          <w:rFonts w:ascii="Verdana" w:hAnsi="Verdana" w:cs="Arial"/>
          <w:sz w:val="21"/>
          <w:szCs w:val="21"/>
          <w:u w:val="single"/>
          <w:lang w:val="ro-RO"/>
        </w:rPr>
        <w:t xml:space="preserve">a sfârşitul zilei de lucru pe </w:t>
      </w:r>
      <w:r w:rsidR="008F5675" w:rsidRPr="00015A88">
        <w:rPr>
          <w:rFonts w:ascii="Verdana" w:hAnsi="Verdana" w:cs="Arial"/>
          <w:sz w:val="21"/>
          <w:szCs w:val="21"/>
          <w:u w:val="single"/>
          <w:lang w:val="ro-RO"/>
        </w:rPr>
        <w:t>12 mai</w:t>
      </w:r>
      <w:r w:rsidRPr="00015A88">
        <w:rPr>
          <w:rFonts w:ascii="Verdana" w:hAnsi="Verdana" w:cs="Arial"/>
          <w:sz w:val="21"/>
          <w:szCs w:val="21"/>
          <w:u w:val="single"/>
          <w:lang w:val="ro-RO"/>
        </w:rPr>
        <w:t xml:space="preserve"> 201</w:t>
      </w:r>
      <w:r w:rsidR="008F5675" w:rsidRPr="00015A88">
        <w:rPr>
          <w:rFonts w:ascii="Verdana" w:hAnsi="Verdana" w:cs="Arial"/>
          <w:sz w:val="21"/>
          <w:szCs w:val="21"/>
          <w:u w:val="single"/>
          <w:lang w:val="ro-RO"/>
        </w:rPr>
        <w:t>4</w:t>
      </w:r>
      <w:r w:rsidRPr="00015A88">
        <w:rPr>
          <w:rFonts w:ascii="Verdana" w:hAnsi="Verdana" w:cs="Arial"/>
          <w:sz w:val="21"/>
          <w:szCs w:val="21"/>
          <w:u w:val="single"/>
          <w:lang w:val="ro-RO"/>
        </w:rPr>
        <w:t>.</w:t>
      </w:r>
      <w:r w:rsidRPr="00015A88">
        <w:rPr>
          <w:rFonts w:ascii="Verdana" w:hAnsi="Verdana" w:cs="Arial"/>
          <w:sz w:val="21"/>
          <w:szCs w:val="21"/>
          <w:lang w:val="ro-RO"/>
        </w:rPr>
        <w:t xml:space="preserve"> </w:t>
      </w:r>
      <w:r w:rsidRPr="00015A88">
        <w:rPr>
          <w:rFonts w:ascii="Verdana" w:hAnsi="Verdana" w:cs="Arial"/>
          <w:sz w:val="21"/>
          <w:szCs w:val="21"/>
          <w:u w:val="single"/>
          <w:lang w:val="ro-RO"/>
        </w:rPr>
        <w:t>Candidaturile trebuie să cuprindă următoarele</w:t>
      </w:r>
      <w:r w:rsidRPr="00015A88">
        <w:rPr>
          <w:rFonts w:ascii="Verdana" w:hAnsi="Verdana" w:cs="Arial"/>
          <w:sz w:val="21"/>
          <w:szCs w:val="21"/>
          <w:lang w:val="ro-RO"/>
        </w:rPr>
        <w:t xml:space="preserve">: </w:t>
      </w:r>
    </w:p>
    <w:p w:rsidR="00C905EA" w:rsidRPr="00015A88" w:rsidRDefault="00C905EA"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95182B">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1.</w:t>
      </w:r>
      <w:r w:rsidRPr="00015A88">
        <w:rPr>
          <w:rFonts w:ascii="Verdana" w:hAnsi="Verdana" w:cs="Arial"/>
          <w:sz w:val="21"/>
          <w:szCs w:val="21"/>
          <w:lang w:val="ro-RO"/>
        </w:rPr>
        <w:tab/>
        <w:t>Categoria de premiu la care se înscrie candidatul</w:t>
      </w:r>
    </w:p>
    <w:p w:rsidR="008B656B" w:rsidRPr="00015A88" w:rsidRDefault="008B656B" w:rsidP="0095182B">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2.  O versiune word şi pdf a formularului de candidatură</w:t>
      </w:r>
    </w:p>
    <w:p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3.</w:t>
      </w:r>
      <w:r w:rsidRPr="00015A88">
        <w:rPr>
          <w:rFonts w:ascii="Verdana" w:hAnsi="Verdana" w:cs="Arial"/>
          <w:sz w:val="21"/>
          <w:szCs w:val="21"/>
          <w:lang w:val="ro-RO"/>
        </w:rPr>
        <w:tab/>
        <w:t>Un studiu de caz al proiectului, în mod ideal cu un exemplu local sau regional – incluzând de exemplu analiza situaţiei, provocările, soluţia creativă / strategia de afaceri, punerea în aplicare, rezultatele şi viitorul plan de punere în aplicare</w:t>
      </w:r>
    </w:p>
    <w:p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4.</w:t>
      </w:r>
      <w:r w:rsidRPr="00015A88">
        <w:rPr>
          <w:rFonts w:ascii="Verdana" w:hAnsi="Verdana" w:cs="Arial"/>
          <w:sz w:val="21"/>
          <w:szCs w:val="21"/>
          <w:lang w:val="ro-RO"/>
        </w:rPr>
        <w:tab/>
        <w:t>Sprijinul din partea unui politician local de nivel înalt, a unui întreprinzător sau profesor. Acesta trebuie să fie ataşat sub forma unui document pdf semnat.</w:t>
      </w:r>
    </w:p>
    <w:p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5.</w:t>
      </w:r>
      <w:r w:rsidRPr="00015A88">
        <w:rPr>
          <w:rFonts w:ascii="Verdana" w:hAnsi="Verdana" w:cs="Arial"/>
          <w:sz w:val="21"/>
          <w:szCs w:val="21"/>
          <w:lang w:val="ro-RO"/>
        </w:rPr>
        <w:tab/>
        <w:t xml:space="preserve">Detalii de contact </w:t>
      </w:r>
    </w:p>
    <w:p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6.</w:t>
      </w:r>
      <w:r w:rsidRPr="00015A88">
        <w:rPr>
          <w:rFonts w:ascii="Verdana" w:hAnsi="Verdana" w:cs="Arial"/>
          <w:sz w:val="21"/>
          <w:szCs w:val="21"/>
          <w:lang w:val="ro-RO"/>
        </w:rPr>
        <w:tab/>
        <w:t>Semnătura electronică a reprezentantului organizaţiei care face depunerea</w:t>
      </w:r>
    </w:p>
    <w:p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7. Materialele imprimate nu mai sunt permise la nivel european</w:t>
      </w:r>
    </w:p>
    <w:p w:rsidR="002742AA" w:rsidRPr="00015A88" w:rsidRDefault="002742AA" w:rsidP="003342C2">
      <w:pPr>
        <w:autoSpaceDE w:val="0"/>
        <w:autoSpaceDN w:val="0"/>
        <w:adjustRightInd w:val="0"/>
        <w:spacing w:before="60"/>
        <w:ind w:left="720" w:hanging="360"/>
        <w:jc w:val="both"/>
        <w:rPr>
          <w:rFonts w:ascii="Verdana" w:hAnsi="Verdana" w:cs="Arial"/>
          <w:sz w:val="21"/>
          <w:szCs w:val="21"/>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u w:val="single"/>
          <w:lang w:val="ro-RO"/>
        </w:rPr>
        <w:t>Data limită pentru primirea candidaturilor la nivel naţional</w:t>
      </w:r>
      <w:r w:rsidRPr="00015A88">
        <w:rPr>
          <w:rFonts w:ascii="Verdana" w:hAnsi="Verdana" w:cs="Arial"/>
          <w:b/>
          <w:sz w:val="21"/>
          <w:szCs w:val="21"/>
          <w:u w:val="single"/>
          <w:lang w:val="ro-RO"/>
        </w:rPr>
        <w:t xml:space="preserve"> se va decide de către fiecare Coordonator</w:t>
      </w:r>
      <w:r w:rsidRPr="00015A88">
        <w:rPr>
          <w:rFonts w:ascii="Verdana" w:hAnsi="Verdana" w:cs="Arial"/>
          <w:b/>
          <w:sz w:val="21"/>
          <w:szCs w:val="21"/>
          <w:lang w:val="ro-RO"/>
        </w:rPr>
        <w:t>.</w:t>
      </w:r>
      <w:r w:rsidRPr="00015A88">
        <w:rPr>
          <w:rFonts w:ascii="Verdana" w:hAnsi="Verdana" w:cs="Arial"/>
          <w:sz w:val="21"/>
          <w:szCs w:val="21"/>
          <w:lang w:val="ro-RO"/>
        </w:rPr>
        <w:t xml:space="preserve"> </w:t>
      </w:r>
    </w:p>
    <w:p w:rsidR="000341FB" w:rsidRPr="00015A88" w:rsidRDefault="000341FB" w:rsidP="003342C2">
      <w:pPr>
        <w:autoSpaceDE w:val="0"/>
        <w:autoSpaceDN w:val="0"/>
        <w:adjustRightInd w:val="0"/>
        <w:spacing w:before="60"/>
        <w:jc w:val="both"/>
        <w:rPr>
          <w:rFonts w:ascii="Verdana" w:hAnsi="Verdana" w:cs="Arial"/>
          <w:sz w:val="21"/>
          <w:szCs w:val="21"/>
          <w:lang w:val="ro-RO"/>
        </w:rPr>
      </w:pPr>
    </w:p>
    <w:p w:rsidR="008B656B" w:rsidRDefault="008B656B" w:rsidP="003342C2">
      <w:pPr>
        <w:autoSpaceDE w:val="0"/>
        <w:autoSpaceDN w:val="0"/>
        <w:adjustRightInd w:val="0"/>
        <w:spacing w:before="60"/>
        <w:jc w:val="both"/>
        <w:rPr>
          <w:rFonts w:ascii="Verdana" w:hAnsi="Verdana" w:cs="Arial"/>
          <w:sz w:val="21"/>
          <w:szCs w:val="21"/>
          <w:u w:val="single"/>
          <w:lang w:val="ro-RO"/>
        </w:rPr>
      </w:pPr>
      <w:r w:rsidRPr="00015A88">
        <w:rPr>
          <w:rFonts w:ascii="Verdana" w:hAnsi="Verdana" w:cs="Arial"/>
          <w:sz w:val="21"/>
          <w:szCs w:val="21"/>
          <w:u w:val="single"/>
          <w:lang w:val="ro-RO"/>
        </w:rPr>
        <w:t>Data limită pentru primirea</w:t>
      </w:r>
      <w:r w:rsidR="008F5675" w:rsidRPr="00015A88">
        <w:rPr>
          <w:rFonts w:ascii="Verdana" w:hAnsi="Verdana" w:cs="Arial"/>
          <w:sz w:val="21"/>
          <w:szCs w:val="21"/>
          <w:u w:val="single"/>
          <w:lang w:val="ro-RO"/>
        </w:rPr>
        <w:t xml:space="preserve"> în format electronic a</w:t>
      </w:r>
      <w:r w:rsidRPr="00015A88">
        <w:rPr>
          <w:rFonts w:ascii="Verdana" w:hAnsi="Verdana" w:cs="Arial"/>
          <w:sz w:val="21"/>
          <w:szCs w:val="21"/>
          <w:u w:val="single"/>
          <w:lang w:val="ro-RO"/>
        </w:rPr>
        <w:t xml:space="preserve"> candidaturilor la nivel european este </w:t>
      </w:r>
      <w:r w:rsidR="000341FB" w:rsidRPr="00015A88">
        <w:rPr>
          <w:rFonts w:ascii="Verdana" w:hAnsi="Verdana" w:cs="Arial"/>
          <w:sz w:val="21"/>
          <w:szCs w:val="21"/>
          <w:u w:val="single"/>
          <w:lang w:val="ro-RO"/>
        </w:rPr>
        <w:t xml:space="preserve">sfârşitul zilei de lucru, pe </w:t>
      </w:r>
      <w:r w:rsidR="008F5675" w:rsidRPr="00015A88">
        <w:rPr>
          <w:rFonts w:ascii="Verdana" w:hAnsi="Verdana" w:cs="Arial"/>
          <w:sz w:val="21"/>
          <w:szCs w:val="21"/>
          <w:u w:val="single"/>
          <w:lang w:val="ro-RO"/>
        </w:rPr>
        <w:t>12 mai</w:t>
      </w:r>
      <w:r w:rsidRPr="00015A88">
        <w:rPr>
          <w:rFonts w:ascii="Verdana" w:hAnsi="Verdana" w:cs="Arial"/>
          <w:sz w:val="21"/>
          <w:szCs w:val="21"/>
          <w:u w:val="single"/>
          <w:lang w:val="ro-RO"/>
        </w:rPr>
        <w:t xml:space="preserve"> 201</w:t>
      </w:r>
      <w:r w:rsidR="008F5675" w:rsidRPr="00015A88">
        <w:rPr>
          <w:rFonts w:ascii="Verdana" w:hAnsi="Verdana" w:cs="Arial"/>
          <w:sz w:val="21"/>
          <w:szCs w:val="21"/>
          <w:u w:val="single"/>
          <w:lang w:val="ro-RO"/>
        </w:rPr>
        <w:t>4</w:t>
      </w:r>
      <w:r w:rsidRPr="00015A88">
        <w:rPr>
          <w:rFonts w:ascii="Verdana" w:hAnsi="Verdana" w:cs="Arial"/>
          <w:sz w:val="21"/>
          <w:szCs w:val="21"/>
          <w:u w:val="single"/>
          <w:lang w:val="ro-RO"/>
        </w:rPr>
        <w:t>.</w:t>
      </w:r>
    </w:p>
    <w:p w:rsidR="00C905EA" w:rsidRDefault="00C905EA" w:rsidP="003342C2">
      <w:pPr>
        <w:autoSpaceDE w:val="0"/>
        <w:autoSpaceDN w:val="0"/>
        <w:adjustRightInd w:val="0"/>
        <w:spacing w:before="60"/>
        <w:jc w:val="both"/>
        <w:rPr>
          <w:rFonts w:ascii="Verdana" w:hAnsi="Verdana" w:cs="Arial"/>
          <w:sz w:val="21"/>
          <w:szCs w:val="21"/>
          <w:u w:val="single"/>
          <w:lang w:val="ro-RO"/>
        </w:rPr>
      </w:pPr>
    </w:p>
    <w:p w:rsidR="00C905EA" w:rsidRDefault="00C905EA" w:rsidP="003342C2">
      <w:pPr>
        <w:autoSpaceDE w:val="0"/>
        <w:autoSpaceDN w:val="0"/>
        <w:adjustRightInd w:val="0"/>
        <w:spacing w:before="60"/>
        <w:jc w:val="both"/>
        <w:rPr>
          <w:rFonts w:ascii="Verdana" w:hAnsi="Verdana" w:cs="Arial"/>
          <w:sz w:val="21"/>
          <w:szCs w:val="21"/>
          <w:u w:val="single"/>
          <w:lang w:val="ro-RO"/>
        </w:rPr>
      </w:pPr>
    </w:p>
    <w:p w:rsidR="00C905EA" w:rsidRPr="00015A88" w:rsidRDefault="00C905EA" w:rsidP="003342C2">
      <w:pPr>
        <w:autoSpaceDE w:val="0"/>
        <w:autoSpaceDN w:val="0"/>
        <w:adjustRightInd w:val="0"/>
        <w:spacing w:before="60"/>
        <w:jc w:val="both"/>
        <w:rPr>
          <w:rFonts w:ascii="Verdana" w:hAnsi="Verdana" w:cs="Arial"/>
          <w:sz w:val="21"/>
          <w:szCs w:val="21"/>
          <w:u w:val="single"/>
          <w:lang w:val="ro-RO"/>
        </w:rPr>
      </w:pPr>
    </w:p>
    <w:p w:rsidR="008B656B" w:rsidRPr="00015A88" w:rsidRDefault="008B656B" w:rsidP="003342C2">
      <w:pPr>
        <w:autoSpaceDE w:val="0"/>
        <w:autoSpaceDN w:val="0"/>
        <w:adjustRightInd w:val="0"/>
        <w:spacing w:before="60"/>
        <w:jc w:val="both"/>
        <w:rPr>
          <w:rFonts w:ascii="Verdana" w:hAnsi="Verdana" w:cs="Arial"/>
          <w:sz w:val="21"/>
          <w:szCs w:val="21"/>
          <w:lang w:val="ro-RO"/>
        </w:rPr>
      </w:pPr>
    </w:p>
    <w:p w:rsidR="008B656B" w:rsidRPr="00015A88" w:rsidRDefault="008B656B" w:rsidP="003342C2">
      <w:pPr>
        <w:pStyle w:val="Heading2"/>
        <w:rPr>
          <w:rFonts w:ascii="Verdana" w:hAnsi="Verdana"/>
          <w:color w:val="auto"/>
          <w:sz w:val="21"/>
          <w:szCs w:val="21"/>
          <w:lang w:val="ro-RO"/>
        </w:rPr>
      </w:pPr>
      <w:bookmarkStart w:id="46" w:name="_Toc158800212"/>
      <w:bookmarkStart w:id="47" w:name="_Toc158800424"/>
      <w:bookmarkStart w:id="48" w:name="_Toc158800446"/>
      <w:bookmarkStart w:id="49" w:name="_Toc347836890"/>
      <w:r w:rsidRPr="00015A88">
        <w:rPr>
          <w:rFonts w:ascii="Verdana" w:hAnsi="Verdana"/>
          <w:color w:val="auto"/>
          <w:sz w:val="21"/>
          <w:szCs w:val="21"/>
          <w:lang w:val="ro-RO"/>
        </w:rPr>
        <w:lastRenderedPageBreak/>
        <w:t>2.5. Criterii de premiere</w:t>
      </w:r>
      <w:bookmarkEnd w:id="46"/>
      <w:bookmarkEnd w:id="47"/>
      <w:bookmarkEnd w:id="48"/>
      <w:bookmarkEnd w:id="49"/>
      <w:r w:rsidRPr="00015A88">
        <w:rPr>
          <w:rFonts w:ascii="Verdana" w:hAnsi="Verdana"/>
          <w:color w:val="auto"/>
          <w:sz w:val="21"/>
          <w:szCs w:val="21"/>
          <w:lang w:val="ro-RO"/>
        </w:rPr>
        <w:t xml:space="preserve"> </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Din moment ce o iniţiativă este considerată eligibilă pentru candidatură, va fi apreciată pe baza meritelor sale antreprenoriale. </w:t>
      </w:r>
    </w:p>
    <w:p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Se vor acorda puncte fiecărei candidaturi, în baza următoarelor criterii: </w:t>
      </w:r>
    </w:p>
    <w:p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1.</w:t>
      </w:r>
      <w:r w:rsidRPr="00015A88">
        <w:rPr>
          <w:rFonts w:ascii="Verdana" w:hAnsi="Verdana" w:cs="Arial"/>
          <w:sz w:val="21"/>
          <w:szCs w:val="21"/>
          <w:lang w:val="ro-RO"/>
        </w:rPr>
        <w:tab/>
      </w:r>
      <w:r w:rsidRPr="00015A88">
        <w:rPr>
          <w:rFonts w:ascii="Verdana" w:hAnsi="Verdana" w:cs="Arial"/>
          <w:sz w:val="21"/>
          <w:szCs w:val="21"/>
          <w:u w:val="single"/>
          <w:lang w:val="ro-RO"/>
        </w:rPr>
        <w:t>Originalitate şi fezabilitate</w:t>
      </w:r>
      <w:r w:rsidRPr="00015A88">
        <w:rPr>
          <w:rFonts w:ascii="Verdana" w:hAnsi="Verdana" w:cs="Arial"/>
          <w:sz w:val="21"/>
          <w:szCs w:val="21"/>
          <w:lang w:val="ro-RO"/>
        </w:rPr>
        <w:t xml:space="preserve">: De ce este proiectul un succes? Care sunt aspectele sale inovatoare? </w:t>
      </w:r>
    </w:p>
    <w:p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2.</w:t>
      </w:r>
      <w:r w:rsidRPr="00015A88">
        <w:rPr>
          <w:rFonts w:ascii="Verdana" w:hAnsi="Verdana" w:cs="Arial"/>
          <w:sz w:val="21"/>
          <w:szCs w:val="21"/>
          <w:lang w:val="ro-RO"/>
        </w:rPr>
        <w:tab/>
      </w:r>
      <w:r w:rsidRPr="00015A88">
        <w:rPr>
          <w:rFonts w:ascii="Verdana" w:hAnsi="Verdana" w:cs="Arial"/>
          <w:sz w:val="21"/>
          <w:szCs w:val="21"/>
          <w:u w:val="single"/>
          <w:lang w:val="ro-RO"/>
        </w:rPr>
        <w:t>Impactul asupra economiei locale</w:t>
      </w:r>
      <w:r w:rsidRPr="00015A88">
        <w:rPr>
          <w:rFonts w:ascii="Verdana" w:hAnsi="Verdana" w:cs="Arial"/>
          <w:sz w:val="21"/>
          <w:szCs w:val="21"/>
          <w:lang w:val="ro-RO"/>
        </w:rPr>
        <w:t xml:space="preserve">: Furnizarea de cifre pentru a motiva pretenţiile de succes; </w:t>
      </w:r>
    </w:p>
    <w:p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3.</w:t>
      </w:r>
      <w:r w:rsidRPr="00015A88">
        <w:rPr>
          <w:rFonts w:ascii="Verdana" w:hAnsi="Verdana" w:cs="Arial"/>
          <w:sz w:val="21"/>
          <w:szCs w:val="21"/>
          <w:lang w:val="ro-RO"/>
        </w:rPr>
        <w:tab/>
      </w:r>
      <w:r w:rsidRPr="00015A88">
        <w:rPr>
          <w:rFonts w:ascii="Verdana" w:hAnsi="Verdana" w:cs="Arial"/>
          <w:sz w:val="21"/>
          <w:szCs w:val="21"/>
          <w:u w:val="single"/>
          <w:lang w:val="ro-RO"/>
        </w:rPr>
        <w:t>Îmbunătăţirea relaţiilor părţilor interesate locale</w:t>
      </w:r>
      <w:r w:rsidRPr="00015A88">
        <w:rPr>
          <w:rFonts w:ascii="Verdana" w:hAnsi="Verdana" w:cs="Arial"/>
          <w:sz w:val="21"/>
          <w:szCs w:val="21"/>
          <w:lang w:val="ro-RO"/>
        </w:rPr>
        <w:t xml:space="preserve">: A beneficiat mai mult de o parte interesată în urma punerii în aplicare a acestei iniţiative? De ce au fost implicate şi care este nivelul lor de participare? </w:t>
      </w:r>
    </w:p>
    <w:p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4.</w:t>
      </w:r>
      <w:r w:rsidRPr="00015A88">
        <w:rPr>
          <w:rFonts w:ascii="Verdana" w:hAnsi="Verdana" w:cs="Arial"/>
          <w:sz w:val="21"/>
          <w:szCs w:val="21"/>
          <w:lang w:val="ro-RO"/>
        </w:rPr>
        <w:tab/>
      </w:r>
      <w:r w:rsidRPr="00015A88">
        <w:rPr>
          <w:rFonts w:ascii="Verdana" w:hAnsi="Verdana" w:cs="Arial"/>
          <w:sz w:val="21"/>
          <w:szCs w:val="21"/>
          <w:u w:val="single"/>
          <w:lang w:val="ro-RO"/>
        </w:rPr>
        <w:t>Transferabilitate</w:t>
      </w:r>
      <w:r w:rsidRPr="00015A88">
        <w:rPr>
          <w:rFonts w:ascii="Verdana" w:hAnsi="Verdana" w:cs="Arial"/>
          <w:sz w:val="21"/>
          <w:szCs w:val="21"/>
          <w:lang w:val="ro-RO"/>
        </w:rPr>
        <w:t>: Se poate repeta abordarea în respectiva regiune sau în altă parte în Europa?</w:t>
      </w:r>
    </w:p>
    <w:p w:rsidR="008F5675" w:rsidRPr="00015A88" w:rsidRDefault="008F5675" w:rsidP="003342C2">
      <w:pPr>
        <w:autoSpaceDE w:val="0"/>
        <w:autoSpaceDN w:val="0"/>
        <w:adjustRightInd w:val="0"/>
        <w:spacing w:before="60"/>
        <w:ind w:left="720" w:hanging="360"/>
        <w:jc w:val="both"/>
        <w:rPr>
          <w:rFonts w:ascii="Verdana" w:hAnsi="Verdana" w:cs="Arial"/>
          <w:sz w:val="21"/>
          <w:szCs w:val="21"/>
          <w:lang w:val="ro-RO"/>
        </w:rPr>
      </w:pPr>
    </w:p>
    <w:p w:rsidR="008B656B" w:rsidRPr="00015A88" w:rsidRDefault="008B656B" w:rsidP="003342C2">
      <w:pPr>
        <w:pStyle w:val="Heading1"/>
        <w:rPr>
          <w:rFonts w:ascii="Verdana" w:hAnsi="Verdana"/>
          <w:color w:val="auto"/>
          <w:sz w:val="21"/>
          <w:szCs w:val="21"/>
          <w:lang w:val="ro-RO"/>
        </w:rPr>
      </w:pPr>
      <w:bookmarkStart w:id="50" w:name="_Toc158800213"/>
      <w:bookmarkStart w:id="51" w:name="_Toc158800425"/>
      <w:bookmarkStart w:id="52" w:name="_Toc158800447"/>
      <w:bookmarkStart w:id="53" w:name="_Toc347836891"/>
      <w:r w:rsidRPr="00015A88">
        <w:rPr>
          <w:rFonts w:ascii="Verdana" w:hAnsi="Verdana"/>
          <w:color w:val="auto"/>
          <w:sz w:val="21"/>
          <w:szCs w:val="21"/>
          <w:lang w:val="ro-RO"/>
        </w:rPr>
        <w:t>3. EVALUAREA ŞI SELECŢIA LA NIVEL NAŢIONAL</w:t>
      </w:r>
      <w:bookmarkEnd w:id="50"/>
      <w:bookmarkEnd w:id="51"/>
      <w:bookmarkEnd w:id="52"/>
      <w:bookmarkEnd w:id="53"/>
      <w:r w:rsidRPr="00015A88">
        <w:rPr>
          <w:rFonts w:ascii="Verdana" w:hAnsi="Verdana"/>
          <w:color w:val="auto"/>
          <w:sz w:val="21"/>
          <w:szCs w:val="21"/>
          <w:lang w:val="ro-RO"/>
        </w:rPr>
        <w:t xml:space="preserve"> </w:t>
      </w:r>
    </w:p>
    <w:p w:rsidR="008B656B" w:rsidRPr="00015A88" w:rsidRDefault="008B656B" w:rsidP="003342C2">
      <w:pPr>
        <w:pStyle w:val="Heading2"/>
        <w:rPr>
          <w:rFonts w:ascii="Verdana" w:hAnsi="Verdana"/>
          <w:color w:val="auto"/>
          <w:sz w:val="21"/>
          <w:szCs w:val="21"/>
          <w:lang w:val="ro-RO"/>
        </w:rPr>
      </w:pPr>
      <w:bookmarkStart w:id="54" w:name="_Toc158800214"/>
      <w:bookmarkStart w:id="55" w:name="_Toc158800426"/>
      <w:bookmarkStart w:id="56" w:name="_Toc158800448"/>
    </w:p>
    <w:p w:rsidR="008B656B" w:rsidRPr="00015A88" w:rsidRDefault="008B656B" w:rsidP="003342C2">
      <w:pPr>
        <w:pStyle w:val="Heading2"/>
        <w:rPr>
          <w:rFonts w:ascii="Verdana" w:hAnsi="Verdana"/>
          <w:color w:val="auto"/>
          <w:sz w:val="21"/>
          <w:szCs w:val="21"/>
          <w:lang w:val="ro-RO"/>
        </w:rPr>
      </w:pPr>
      <w:bookmarkStart w:id="57" w:name="_Toc347836892"/>
      <w:r w:rsidRPr="00015A88">
        <w:rPr>
          <w:rFonts w:ascii="Verdana" w:hAnsi="Verdana"/>
          <w:color w:val="auto"/>
          <w:sz w:val="21"/>
          <w:szCs w:val="21"/>
          <w:lang w:val="ro-RO"/>
        </w:rPr>
        <w:t>3.1. Criterii de eligibilitate</w:t>
      </w:r>
      <w:bookmarkEnd w:id="54"/>
      <w:bookmarkEnd w:id="55"/>
      <w:bookmarkEnd w:id="56"/>
      <w:bookmarkEnd w:id="57"/>
      <w:r w:rsidRPr="00015A88">
        <w:rPr>
          <w:rFonts w:ascii="Verdana" w:hAnsi="Verdana"/>
          <w:color w:val="auto"/>
          <w:sz w:val="21"/>
          <w:szCs w:val="21"/>
          <w:lang w:val="ro-RO"/>
        </w:rPr>
        <w:t xml:space="preserve"> </w:t>
      </w:r>
    </w:p>
    <w:p w:rsidR="000341FB" w:rsidRPr="00015A88" w:rsidRDefault="000341FB" w:rsidP="000341FB">
      <w:pPr>
        <w:pStyle w:val="Default"/>
        <w:rPr>
          <w:rFonts w:ascii="Verdana" w:hAnsi="Verdana"/>
          <w:sz w:val="21"/>
          <w:szCs w:val="21"/>
          <w:lang w:val="ro-RO"/>
        </w:rPr>
      </w:pPr>
    </w:p>
    <w:tbl>
      <w:tblPr>
        <w:tblW w:w="0" w:type="auto"/>
        <w:tblInd w:w="1" w:type="dxa"/>
        <w:tblLook w:val="0000" w:firstRow="0" w:lastRow="0" w:firstColumn="0" w:lastColumn="0" w:noHBand="0" w:noVBand="0"/>
      </w:tblPr>
      <w:tblGrid>
        <w:gridCol w:w="8022"/>
        <w:gridCol w:w="657"/>
        <w:gridCol w:w="658"/>
      </w:tblGrid>
      <w:tr w:rsidR="008B656B" w:rsidRPr="00C905EA" w:rsidTr="003342C2">
        <w:trPr>
          <w:trHeight w:val="267"/>
        </w:trPr>
        <w:tc>
          <w:tcPr>
            <w:tcW w:w="0" w:type="auto"/>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b/>
                <w:bCs/>
                <w:sz w:val="21"/>
                <w:szCs w:val="21"/>
                <w:lang w:val="ro-RO"/>
              </w:rPr>
              <w:t>Întrebări de eligibilitate</w:t>
            </w:r>
          </w:p>
        </w:tc>
        <w:tc>
          <w:tcPr>
            <w:tcW w:w="657"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jc w:val="center"/>
              <w:rPr>
                <w:rFonts w:ascii="Verdana" w:hAnsi="Verdana" w:cs="Arial"/>
                <w:b/>
                <w:sz w:val="21"/>
                <w:szCs w:val="21"/>
                <w:lang w:val="ro-RO"/>
              </w:rPr>
            </w:pPr>
            <w:r w:rsidRPr="00015A88">
              <w:rPr>
                <w:rFonts w:ascii="Verdana" w:hAnsi="Verdana" w:cs="Arial"/>
                <w:b/>
                <w:sz w:val="21"/>
                <w:szCs w:val="21"/>
                <w:lang w:val="ro-RO"/>
              </w:rPr>
              <w:t>Da</w:t>
            </w:r>
          </w:p>
        </w:tc>
        <w:tc>
          <w:tcPr>
            <w:tcW w:w="658"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jc w:val="center"/>
              <w:rPr>
                <w:rFonts w:ascii="Verdana" w:hAnsi="Verdana" w:cs="Arial"/>
                <w:b/>
                <w:sz w:val="21"/>
                <w:szCs w:val="21"/>
                <w:lang w:val="ro-RO"/>
              </w:rPr>
            </w:pPr>
            <w:r w:rsidRPr="00015A88">
              <w:rPr>
                <w:rFonts w:ascii="Verdana" w:hAnsi="Verdana" w:cs="Arial"/>
                <w:b/>
                <w:sz w:val="21"/>
                <w:szCs w:val="21"/>
                <w:lang w:val="ro-RO"/>
              </w:rPr>
              <w:t>Nu</w:t>
            </w:r>
          </w:p>
        </w:tc>
      </w:tr>
      <w:tr w:rsidR="008B656B" w:rsidRPr="00C905EA" w:rsidTr="003342C2">
        <w:trPr>
          <w:cantSplit/>
        </w:trPr>
        <w:tc>
          <w:tcPr>
            <w:tcW w:w="0" w:type="auto"/>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Candidatura a fost primită la sau după data limită? </w:t>
            </w:r>
          </w:p>
        </w:tc>
        <w:tc>
          <w:tcPr>
            <w:tcW w:w="657"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B656B" w:rsidRPr="00C905EA" w:rsidTr="003342C2">
        <w:trPr>
          <w:cantSplit/>
        </w:trPr>
        <w:tc>
          <w:tcPr>
            <w:tcW w:w="0" w:type="auto"/>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Formularul este semnat de către un reprezentant legal? </w:t>
            </w:r>
          </w:p>
        </w:tc>
        <w:tc>
          <w:tcPr>
            <w:tcW w:w="657"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B656B" w:rsidRPr="00C905EA" w:rsidTr="003342C2">
        <w:trPr>
          <w:cantSplit/>
        </w:trPr>
        <w:tc>
          <w:tcPr>
            <w:tcW w:w="0" w:type="auto"/>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Formularul este completat în întregime şi semnat? </w:t>
            </w:r>
          </w:p>
        </w:tc>
        <w:tc>
          <w:tcPr>
            <w:tcW w:w="657"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B656B" w:rsidRPr="00C905EA" w:rsidTr="003342C2">
        <w:trPr>
          <w:cantSplit/>
        </w:trPr>
        <w:tc>
          <w:tcPr>
            <w:tcW w:w="0" w:type="auto"/>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Candidatul are reşedinţa într-unul din cele 27 de state membre sau în ţările asociate în cadrul Programului de Competitivitate şi Inovaţie (CIP) Islanda, Norvegia, Serbia sau Turcia? </w:t>
            </w:r>
          </w:p>
        </w:tc>
        <w:tc>
          <w:tcPr>
            <w:tcW w:w="657"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B656B" w:rsidRPr="00C905EA" w:rsidTr="003342C2">
        <w:trPr>
          <w:cantSplit/>
        </w:trPr>
        <w:tc>
          <w:tcPr>
            <w:tcW w:w="0" w:type="auto"/>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Candidatul a prezentat numai o iniţiativă la o singură categorie de premiere? </w:t>
            </w:r>
          </w:p>
        </w:tc>
        <w:tc>
          <w:tcPr>
            <w:tcW w:w="657"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F5675" w:rsidRPr="00C905EA" w:rsidTr="003342C2">
        <w:trPr>
          <w:cantSplit/>
        </w:trPr>
        <w:tc>
          <w:tcPr>
            <w:tcW w:w="0" w:type="auto"/>
            <w:tcBorders>
              <w:top w:val="single" w:sz="4" w:space="0" w:color="000000"/>
              <w:left w:val="single" w:sz="4" w:space="0" w:color="000000"/>
              <w:bottom w:val="single" w:sz="4" w:space="0" w:color="000000"/>
              <w:right w:val="single" w:sz="4" w:space="0" w:color="000000"/>
            </w:tcBorders>
          </w:tcPr>
          <w:p w:rsidR="008F5675" w:rsidRPr="00015A88" w:rsidRDefault="008F5675"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A fost explicată natura parteneriatului public-privat?</w:t>
            </w:r>
          </w:p>
        </w:tc>
        <w:tc>
          <w:tcPr>
            <w:tcW w:w="657" w:type="dxa"/>
            <w:tcBorders>
              <w:top w:val="single" w:sz="4" w:space="0" w:color="000000"/>
              <w:left w:val="single" w:sz="4" w:space="0" w:color="000000"/>
              <w:bottom w:val="single" w:sz="4" w:space="0" w:color="000000"/>
              <w:right w:val="single" w:sz="4" w:space="0" w:color="000000"/>
            </w:tcBorders>
          </w:tcPr>
          <w:p w:rsidR="008F5675" w:rsidRPr="00015A88" w:rsidRDefault="008F5675"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rsidR="008F5675" w:rsidRPr="00015A88" w:rsidRDefault="008F5675" w:rsidP="003342C2">
            <w:pPr>
              <w:autoSpaceDE w:val="0"/>
              <w:autoSpaceDN w:val="0"/>
              <w:adjustRightInd w:val="0"/>
              <w:spacing w:before="60" w:after="60"/>
              <w:rPr>
                <w:rFonts w:ascii="Verdana" w:hAnsi="Verdana" w:cs="Arial"/>
                <w:sz w:val="21"/>
                <w:szCs w:val="21"/>
                <w:lang w:val="ro-RO"/>
              </w:rPr>
            </w:pPr>
          </w:p>
        </w:tc>
      </w:tr>
      <w:tr w:rsidR="008B656B" w:rsidRPr="00C905EA" w:rsidTr="003342C2">
        <w:trPr>
          <w:cantSplit/>
        </w:trPr>
        <w:tc>
          <w:tcPr>
            <w:tcW w:w="0" w:type="auto"/>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Iniţiativa existentă sau recentă s-a desfăşurat pe o perioadă de doi ani? </w:t>
            </w:r>
          </w:p>
        </w:tc>
        <w:tc>
          <w:tcPr>
            <w:tcW w:w="657"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B656B" w:rsidRPr="00C905EA" w:rsidTr="003342C2">
        <w:trPr>
          <w:cantSplit/>
        </w:trPr>
        <w:tc>
          <w:tcPr>
            <w:tcW w:w="0" w:type="auto"/>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Candidatura a fost sprijinită de către un întreprinzător extern, politician sau profesor? </w:t>
            </w:r>
          </w:p>
        </w:tc>
        <w:tc>
          <w:tcPr>
            <w:tcW w:w="657"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spacing w:before="60" w:after="60"/>
              <w:rPr>
                <w:rFonts w:ascii="Verdana" w:hAnsi="Verdana" w:cs="Arial"/>
                <w:sz w:val="21"/>
                <w:szCs w:val="21"/>
                <w:lang w:val="ro-RO"/>
              </w:rPr>
            </w:pPr>
          </w:p>
        </w:tc>
      </w:tr>
    </w:tbl>
    <w:p w:rsidR="008B656B" w:rsidRPr="00015A88" w:rsidRDefault="008B656B" w:rsidP="003342C2">
      <w:pPr>
        <w:autoSpaceDE w:val="0"/>
        <w:autoSpaceDN w:val="0"/>
        <w:adjustRightInd w:val="0"/>
        <w:spacing w:before="120"/>
        <w:jc w:val="both"/>
        <w:rPr>
          <w:rFonts w:ascii="Verdana" w:hAnsi="Verdana"/>
          <w:sz w:val="21"/>
          <w:szCs w:val="21"/>
          <w:lang w:val="ro-RO"/>
        </w:rPr>
      </w:pPr>
      <w:r w:rsidRPr="00015A88">
        <w:rPr>
          <w:rFonts w:ascii="Verdana" w:hAnsi="Verdana"/>
          <w:sz w:val="21"/>
          <w:szCs w:val="21"/>
          <w:lang w:val="ro-RO"/>
        </w:rPr>
        <w:t xml:space="preserve">Dacă se răspunde cu „Da” la toate întrebările, candidatura va fi acceptată. </w:t>
      </w:r>
    </w:p>
    <w:p w:rsidR="000341FB" w:rsidRPr="00015A88" w:rsidRDefault="000341FB" w:rsidP="003342C2">
      <w:pPr>
        <w:autoSpaceDE w:val="0"/>
        <w:autoSpaceDN w:val="0"/>
        <w:adjustRightInd w:val="0"/>
        <w:spacing w:before="120"/>
        <w:jc w:val="both"/>
        <w:rPr>
          <w:rFonts w:ascii="Verdana" w:hAnsi="Verdana"/>
          <w:sz w:val="21"/>
          <w:szCs w:val="21"/>
          <w:lang w:val="ro-RO"/>
        </w:rPr>
      </w:pPr>
    </w:p>
    <w:p w:rsidR="008B656B" w:rsidRPr="00015A88" w:rsidRDefault="008B656B" w:rsidP="003342C2">
      <w:pPr>
        <w:autoSpaceDE w:val="0"/>
        <w:autoSpaceDN w:val="0"/>
        <w:adjustRightInd w:val="0"/>
        <w:spacing w:before="60"/>
        <w:jc w:val="both"/>
        <w:rPr>
          <w:rFonts w:ascii="Verdana" w:hAnsi="Verdana"/>
          <w:sz w:val="21"/>
          <w:szCs w:val="21"/>
          <w:lang w:val="ro-RO"/>
        </w:rPr>
      </w:pPr>
      <w:r w:rsidRPr="00015A88">
        <w:rPr>
          <w:rFonts w:ascii="Verdana" w:hAnsi="Verdana"/>
          <w:sz w:val="21"/>
          <w:szCs w:val="21"/>
          <w:lang w:val="ro-RO"/>
        </w:rPr>
        <w:t xml:space="preserve">În cazul în care o candidatură nu îndeplineşte criteriile de eligibilitate enumerate mai sus, comitetul naţional de selecţie poate hotărî să ceară candidatului să facă modificările necesare – acest lucru depinde exclusiv de hotărârea, timpul şi bunăvoinţa comitetului. </w:t>
      </w:r>
    </w:p>
    <w:p w:rsidR="000341FB" w:rsidRPr="00015A88" w:rsidRDefault="000341FB" w:rsidP="003342C2">
      <w:pPr>
        <w:autoSpaceDE w:val="0"/>
        <w:autoSpaceDN w:val="0"/>
        <w:adjustRightInd w:val="0"/>
        <w:spacing w:before="60"/>
        <w:jc w:val="both"/>
        <w:rPr>
          <w:rFonts w:ascii="Verdana" w:hAnsi="Verdana"/>
          <w:sz w:val="21"/>
          <w:szCs w:val="21"/>
          <w:lang w:val="ro-RO"/>
        </w:rPr>
      </w:pPr>
    </w:p>
    <w:p w:rsidR="008B656B" w:rsidRDefault="008B656B" w:rsidP="003342C2">
      <w:pPr>
        <w:autoSpaceDE w:val="0"/>
        <w:autoSpaceDN w:val="0"/>
        <w:adjustRightInd w:val="0"/>
        <w:spacing w:before="60"/>
        <w:jc w:val="both"/>
        <w:rPr>
          <w:rFonts w:ascii="Verdana" w:hAnsi="Verdana"/>
          <w:sz w:val="21"/>
          <w:szCs w:val="21"/>
          <w:lang w:val="ro-RO"/>
        </w:rPr>
      </w:pPr>
      <w:r w:rsidRPr="00015A88">
        <w:rPr>
          <w:rFonts w:ascii="Verdana" w:hAnsi="Verdana"/>
          <w:sz w:val="21"/>
          <w:szCs w:val="21"/>
          <w:lang w:val="ro-RO"/>
        </w:rPr>
        <w:t xml:space="preserve">De îndată ce o candidatură este considerată eligibilă, aceasta va fi prezentată pentru selecţia la nivel naţional. </w:t>
      </w:r>
    </w:p>
    <w:p w:rsidR="00C905EA" w:rsidRDefault="00C905EA" w:rsidP="003342C2">
      <w:pPr>
        <w:autoSpaceDE w:val="0"/>
        <w:autoSpaceDN w:val="0"/>
        <w:adjustRightInd w:val="0"/>
        <w:spacing w:before="60"/>
        <w:jc w:val="both"/>
        <w:rPr>
          <w:rFonts w:ascii="Verdana" w:hAnsi="Verdana"/>
          <w:sz w:val="21"/>
          <w:szCs w:val="21"/>
          <w:lang w:val="ro-RO"/>
        </w:rPr>
      </w:pPr>
    </w:p>
    <w:p w:rsidR="00C905EA" w:rsidRDefault="00C905EA" w:rsidP="003342C2">
      <w:pPr>
        <w:autoSpaceDE w:val="0"/>
        <w:autoSpaceDN w:val="0"/>
        <w:adjustRightInd w:val="0"/>
        <w:spacing w:before="60"/>
        <w:jc w:val="both"/>
        <w:rPr>
          <w:rFonts w:ascii="Verdana" w:hAnsi="Verdana"/>
          <w:sz w:val="21"/>
          <w:szCs w:val="21"/>
          <w:lang w:val="ro-RO"/>
        </w:rPr>
      </w:pPr>
    </w:p>
    <w:p w:rsidR="00C905EA" w:rsidRDefault="00C905EA" w:rsidP="003342C2">
      <w:pPr>
        <w:autoSpaceDE w:val="0"/>
        <w:autoSpaceDN w:val="0"/>
        <w:adjustRightInd w:val="0"/>
        <w:spacing w:before="60"/>
        <w:jc w:val="both"/>
        <w:rPr>
          <w:rFonts w:ascii="Verdana" w:hAnsi="Verdana"/>
          <w:sz w:val="21"/>
          <w:szCs w:val="21"/>
          <w:lang w:val="ro-RO"/>
        </w:rPr>
      </w:pPr>
    </w:p>
    <w:p w:rsidR="00015A88" w:rsidRDefault="00015A88" w:rsidP="003342C2">
      <w:pPr>
        <w:autoSpaceDE w:val="0"/>
        <w:autoSpaceDN w:val="0"/>
        <w:adjustRightInd w:val="0"/>
        <w:spacing w:before="60"/>
        <w:jc w:val="both"/>
        <w:rPr>
          <w:rFonts w:ascii="Verdana" w:hAnsi="Verdana"/>
          <w:sz w:val="21"/>
          <w:szCs w:val="21"/>
          <w:lang w:val="ro-RO"/>
        </w:rPr>
      </w:pPr>
    </w:p>
    <w:p w:rsidR="00015A88" w:rsidRDefault="00015A88" w:rsidP="003342C2">
      <w:pPr>
        <w:autoSpaceDE w:val="0"/>
        <w:autoSpaceDN w:val="0"/>
        <w:adjustRightInd w:val="0"/>
        <w:spacing w:before="60"/>
        <w:jc w:val="both"/>
        <w:rPr>
          <w:rFonts w:ascii="Verdana" w:hAnsi="Verdana"/>
          <w:sz w:val="21"/>
          <w:szCs w:val="21"/>
          <w:lang w:val="ro-RO"/>
        </w:rPr>
      </w:pPr>
    </w:p>
    <w:p w:rsidR="00C905EA" w:rsidRPr="00015A88" w:rsidRDefault="00C905EA" w:rsidP="003342C2">
      <w:pPr>
        <w:autoSpaceDE w:val="0"/>
        <w:autoSpaceDN w:val="0"/>
        <w:adjustRightInd w:val="0"/>
        <w:spacing w:before="60"/>
        <w:jc w:val="both"/>
        <w:rPr>
          <w:rFonts w:ascii="Verdana" w:hAnsi="Verdana"/>
          <w:sz w:val="21"/>
          <w:szCs w:val="21"/>
          <w:lang w:val="ro-RO"/>
        </w:rPr>
      </w:pPr>
    </w:p>
    <w:p w:rsidR="008B656B" w:rsidRPr="00015A88" w:rsidRDefault="008B656B" w:rsidP="003342C2">
      <w:pPr>
        <w:autoSpaceDE w:val="0"/>
        <w:autoSpaceDN w:val="0"/>
        <w:adjustRightInd w:val="0"/>
        <w:jc w:val="both"/>
        <w:rPr>
          <w:rFonts w:ascii="Verdana" w:hAnsi="Verdana"/>
          <w:sz w:val="21"/>
          <w:szCs w:val="21"/>
          <w:lang w:val="ro-RO"/>
        </w:rPr>
      </w:pPr>
    </w:p>
    <w:p w:rsidR="008B656B" w:rsidRPr="00015A88" w:rsidRDefault="008B656B" w:rsidP="003342C2">
      <w:pPr>
        <w:pStyle w:val="Heading2"/>
        <w:rPr>
          <w:rFonts w:ascii="Verdana" w:hAnsi="Verdana"/>
          <w:color w:val="auto"/>
          <w:sz w:val="21"/>
          <w:szCs w:val="21"/>
          <w:lang w:val="ro-RO"/>
        </w:rPr>
      </w:pPr>
      <w:bookmarkStart w:id="58" w:name="_Toc158800215"/>
      <w:bookmarkStart w:id="59" w:name="_Toc158800427"/>
      <w:bookmarkStart w:id="60" w:name="_Toc158800449"/>
      <w:bookmarkStart w:id="61" w:name="_Toc347836893"/>
      <w:r w:rsidRPr="00015A88">
        <w:rPr>
          <w:rFonts w:ascii="Verdana" w:hAnsi="Verdana"/>
          <w:color w:val="auto"/>
          <w:sz w:val="21"/>
          <w:szCs w:val="21"/>
          <w:lang w:val="ro-RO"/>
        </w:rPr>
        <w:t>3.2. Criterii de selecţie</w:t>
      </w:r>
      <w:bookmarkEnd w:id="58"/>
      <w:bookmarkEnd w:id="59"/>
      <w:bookmarkEnd w:id="60"/>
      <w:bookmarkEnd w:id="61"/>
      <w:r w:rsidRPr="00015A88">
        <w:rPr>
          <w:rFonts w:ascii="Verdana" w:hAnsi="Verdana"/>
          <w:color w:val="auto"/>
          <w:sz w:val="21"/>
          <w:szCs w:val="21"/>
          <w:lang w:val="ro-RO"/>
        </w:rPr>
        <w:t xml:space="preserve"> </w:t>
      </w:r>
    </w:p>
    <w:p w:rsidR="008B656B" w:rsidRDefault="008B656B" w:rsidP="003342C2">
      <w:pPr>
        <w:autoSpaceDE w:val="0"/>
        <w:autoSpaceDN w:val="0"/>
        <w:adjustRightInd w:val="0"/>
        <w:spacing w:before="60" w:after="120"/>
        <w:jc w:val="both"/>
        <w:rPr>
          <w:rFonts w:ascii="Verdana" w:hAnsi="Verdana" w:cs="Arial"/>
          <w:sz w:val="21"/>
          <w:szCs w:val="21"/>
          <w:lang w:val="ro-RO"/>
        </w:rPr>
      </w:pPr>
      <w:r w:rsidRPr="00015A88">
        <w:rPr>
          <w:rFonts w:ascii="Verdana" w:hAnsi="Verdana" w:cs="Arial"/>
          <w:sz w:val="21"/>
          <w:szCs w:val="21"/>
          <w:lang w:val="ro-RO"/>
        </w:rPr>
        <w:t xml:space="preserve">Fiecare candidatură </w:t>
      </w:r>
      <w:r w:rsidRPr="00015A88">
        <w:rPr>
          <w:rFonts w:ascii="Verdana" w:hAnsi="Verdana"/>
          <w:sz w:val="21"/>
          <w:szCs w:val="21"/>
          <w:lang w:val="ro-RO"/>
        </w:rPr>
        <w:t>va</w:t>
      </w:r>
      <w:r w:rsidRPr="00015A88">
        <w:rPr>
          <w:rFonts w:ascii="Verdana" w:hAnsi="Verdana" w:cs="Arial"/>
          <w:sz w:val="21"/>
          <w:szCs w:val="21"/>
          <w:lang w:val="ro-RO"/>
        </w:rPr>
        <w:t xml:space="preserve"> fi evaluată în comparaţie cu celelalte candidaturi la aceeaşi categorie. Se poate aplica următoarea grilă de evaluare: </w:t>
      </w:r>
    </w:p>
    <w:p w:rsidR="00C905EA" w:rsidRPr="00015A88" w:rsidRDefault="00C905EA" w:rsidP="003342C2">
      <w:pPr>
        <w:autoSpaceDE w:val="0"/>
        <w:autoSpaceDN w:val="0"/>
        <w:adjustRightInd w:val="0"/>
        <w:spacing w:before="60" w:after="120"/>
        <w:jc w:val="both"/>
        <w:rPr>
          <w:rFonts w:ascii="Verdana" w:hAnsi="Verdana" w:cs="Arial"/>
          <w:sz w:val="21"/>
          <w:szCs w:val="21"/>
          <w:lang w:val="ro-RO"/>
        </w:rPr>
      </w:pPr>
    </w:p>
    <w:tbl>
      <w:tblPr>
        <w:tblW w:w="9038" w:type="dxa"/>
        <w:tblInd w:w="1" w:type="dxa"/>
        <w:tblLook w:val="0000" w:firstRow="0" w:lastRow="0" w:firstColumn="0" w:lastColumn="0" w:noHBand="0" w:noVBand="0"/>
      </w:tblPr>
      <w:tblGrid>
        <w:gridCol w:w="7762"/>
        <w:gridCol w:w="1276"/>
      </w:tblGrid>
      <w:tr w:rsidR="008B656B" w:rsidRPr="00C905EA" w:rsidTr="003342C2">
        <w:trPr>
          <w:cantSplit/>
        </w:trPr>
        <w:tc>
          <w:tcPr>
            <w:tcW w:w="7762"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rPr>
                <w:rFonts w:ascii="Verdana" w:hAnsi="Verdana" w:cs="Arial"/>
                <w:sz w:val="21"/>
                <w:szCs w:val="21"/>
                <w:lang w:val="ro-RO"/>
              </w:rPr>
            </w:pPr>
            <w:r w:rsidRPr="00015A88">
              <w:rPr>
                <w:rFonts w:ascii="Verdana" w:hAnsi="Verdana" w:cs="Arial"/>
                <w:b/>
                <w:bCs/>
                <w:sz w:val="21"/>
                <w:szCs w:val="21"/>
                <w:lang w:val="ro-RO"/>
              </w:rPr>
              <w:t xml:space="preserve">Întrebări de selecţie </w:t>
            </w:r>
          </w:p>
        </w:tc>
        <w:tc>
          <w:tcPr>
            <w:tcW w:w="1276"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jc w:val="center"/>
              <w:rPr>
                <w:rFonts w:ascii="Verdana" w:hAnsi="Verdana" w:cs="Arial"/>
                <w:sz w:val="21"/>
                <w:szCs w:val="21"/>
                <w:lang w:val="ro-RO"/>
              </w:rPr>
            </w:pPr>
            <w:r w:rsidRPr="00015A88">
              <w:rPr>
                <w:rFonts w:ascii="Verdana" w:hAnsi="Verdana" w:cs="Arial"/>
                <w:b/>
                <w:bCs/>
                <w:sz w:val="21"/>
                <w:szCs w:val="21"/>
                <w:lang w:val="ro-RO"/>
              </w:rPr>
              <w:t>Nota maximă</w:t>
            </w:r>
          </w:p>
        </w:tc>
      </w:tr>
      <w:tr w:rsidR="008B656B" w:rsidRPr="00C905EA" w:rsidTr="003342C2">
        <w:trPr>
          <w:cantSplit/>
        </w:trPr>
        <w:tc>
          <w:tcPr>
            <w:tcW w:w="7762"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rPr>
                <w:rFonts w:ascii="Verdana" w:hAnsi="Verdana" w:cs="Arial"/>
                <w:sz w:val="21"/>
                <w:szCs w:val="21"/>
                <w:lang w:val="ro-RO"/>
              </w:rPr>
            </w:pPr>
            <w:r w:rsidRPr="00015A88">
              <w:rPr>
                <w:rFonts w:ascii="Verdana" w:hAnsi="Verdana" w:cs="Arial"/>
                <w:sz w:val="21"/>
                <w:szCs w:val="21"/>
                <w:lang w:val="ro-RO"/>
              </w:rPr>
              <w:t xml:space="preserve">Originalitate şi fezabilitate: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Iniţiativa a fost originală şi inovatoare?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De ce este considerat un succes? </w:t>
            </w:r>
          </w:p>
          <w:p w:rsidR="008B656B" w:rsidRPr="00015A88" w:rsidRDefault="008B656B" w:rsidP="003342C2">
            <w:pPr>
              <w:autoSpaceDE w:val="0"/>
              <w:autoSpaceDN w:val="0"/>
              <w:adjustRightInd w:val="0"/>
              <w:rPr>
                <w:rFonts w:ascii="Verdana" w:hAnsi="Verdana" w:cs="Arial"/>
                <w:sz w:val="21"/>
                <w:szCs w:val="21"/>
                <w:lang w:val="ro-RO"/>
              </w:rPr>
            </w:pPr>
          </w:p>
        </w:tc>
        <w:tc>
          <w:tcPr>
            <w:tcW w:w="1276"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jc w:val="center"/>
              <w:rPr>
                <w:rFonts w:ascii="Verdana" w:hAnsi="Verdana" w:cs="Arial"/>
                <w:sz w:val="21"/>
                <w:szCs w:val="21"/>
                <w:lang w:val="ro-RO"/>
              </w:rPr>
            </w:pPr>
            <w:r w:rsidRPr="00015A88">
              <w:rPr>
                <w:rFonts w:ascii="Verdana" w:hAnsi="Verdana" w:cs="Arial"/>
                <w:sz w:val="21"/>
                <w:szCs w:val="21"/>
                <w:lang w:val="ro-RO"/>
              </w:rPr>
              <w:t>20 de puncte</w:t>
            </w:r>
          </w:p>
        </w:tc>
      </w:tr>
      <w:tr w:rsidR="008B656B" w:rsidRPr="00C905EA" w:rsidTr="003342C2">
        <w:trPr>
          <w:cantSplit/>
        </w:trPr>
        <w:tc>
          <w:tcPr>
            <w:tcW w:w="7762"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rPr>
                <w:rFonts w:ascii="Verdana" w:hAnsi="Verdana" w:cs="Arial"/>
                <w:sz w:val="21"/>
                <w:szCs w:val="21"/>
                <w:lang w:val="ro-RO"/>
              </w:rPr>
            </w:pPr>
            <w:r w:rsidRPr="00015A88">
              <w:rPr>
                <w:rFonts w:ascii="Verdana" w:hAnsi="Verdana" w:cs="Arial"/>
                <w:sz w:val="21"/>
                <w:szCs w:val="21"/>
                <w:lang w:val="ro-RO"/>
              </w:rPr>
              <w:t xml:space="preserve">Impactul asupra economiei locale: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Care a fost impactul iniţiativei asupra economiei locale?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A creat locuri de muncă?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Iniţiativa este durabilă în viitor?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Care va fi efectul pozitiv pe termen lung? </w:t>
            </w:r>
          </w:p>
          <w:p w:rsidR="008B656B" w:rsidRPr="00015A88" w:rsidRDefault="008B656B" w:rsidP="003342C2">
            <w:pPr>
              <w:autoSpaceDE w:val="0"/>
              <w:autoSpaceDN w:val="0"/>
              <w:adjustRightInd w:val="0"/>
              <w:rPr>
                <w:rFonts w:ascii="Verdana" w:hAnsi="Verdana" w:cs="Arial"/>
                <w:sz w:val="21"/>
                <w:szCs w:val="21"/>
                <w:lang w:val="ro-RO"/>
              </w:rPr>
            </w:pPr>
          </w:p>
        </w:tc>
        <w:tc>
          <w:tcPr>
            <w:tcW w:w="1276"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jc w:val="center"/>
              <w:rPr>
                <w:rFonts w:ascii="Verdana" w:hAnsi="Verdana" w:cs="Arial"/>
                <w:sz w:val="21"/>
                <w:szCs w:val="21"/>
                <w:lang w:val="ro-RO"/>
              </w:rPr>
            </w:pPr>
            <w:r w:rsidRPr="00015A88">
              <w:rPr>
                <w:rFonts w:ascii="Verdana" w:hAnsi="Verdana" w:cs="Arial"/>
                <w:sz w:val="21"/>
                <w:szCs w:val="21"/>
                <w:lang w:val="ro-RO"/>
              </w:rPr>
              <w:t>30 de puncte</w:t>
            </w:r>
          </w:p>
        </w:tc>
      </w:tr>
      <w:tr w:rsidR="008B656B" w:rsidRPr="00C905EA" w:rsidTr="003342C2">
        <w:trPr>
          <w:cantSplit/>
        </w:trPr>
        <w:tc>
          <w:tcPr>
            <w:tcW w:w="7762"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rPr>
                <w:rFonts w:ascii="Verdana" w:hAnsi="Verdana" w:cs="Arial"/>
                <w:sz w:val="21"/>
                <w:szCs w:val="21"/>
                <w:lang w:val="ro-RO"/>
              </w:rPr>
            </w:pPr>
            <w:r w:rsidRPr="00015A88">
              <w:rPr>
                <w:rFonts w:ascii="Verdana" w:hAnsi="Verdana" w:cs="Arial"/>
                <w:sz w:val="21"/>
                <w:szCs w:val="21"/>
                <w:lang w:val="ro-RO"/>
              </w:rPr>
              <w:t xml:space="preserve">Îmbunătăţirea relaţiilor părţilor interesate locale: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Populaţia locală a fost implicată în iniţiativă?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Au beneficiat comunităţile defavorizate?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S-au respectat caracteristicile culturale, de mediu şi sociale locale?</w:t>
            </w:r>
          </w:p>
          <w:p w:rsidR="008B656B" w:rsidRPr="00015A88" w:rsidRDefault="008B656B" w:rsidP="003342C2">
            <w:pPr>
              <w:autoSpaceDE w:val="0"/>
              <w:autoSpaceDN w:val="0"/>
              <w:adjustRightInd w:val="0"/>
              <w:rPr>
                <w:rFonts w:ascii="Verdana" w:hAnsi="Verdana" w:cs="Arial"/>
                <w:sz w:val="21"/>
                <w:szCs w:val="21"/>
                <w:lang w:val="ro-RO"/>
              </w:rPr>
            </w:pPr>
          </w:p>
        </w:tc>
        <w:tc>
          <w:tcPr>
            <w:tcW w:w="1276"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jc w:val="center"/>
              <w:rPr>
                <w:rFonts w:ascii="Verdana" w:hAnsi="Verdana" w:cs="Arial"/>
                <w:sz w:val="21"/>
                <w:szCs w:val="21"/>
                <w:lang w:val="ro-RO"/>
              </w:rPr>
            </w:pPr>
            <w:r w:rsidRPr="00015A88">
              <w:rPr>
                <w:rFonts w:ascii="Verdana" w:hAnsi="Verdana" w:cs="Arial"/>
                <w:sz w:val="21"/>
                <w:szCs w:val="21"/>
                <w:lang w:val="ro-RO"/>
              </w:rPr>
              <w:t>25 de puncte</w:t>
            </w:r>
          </w:p>
        </w:tc>
      </w:tr>
      <w:tr w:rsidR="008B656B" w:rsidRPr="00C905EA" w:rsidTr="003342C2">
        <w:trPr>
          <w:cantSplit/>
        </w:trPr>
        <w:tc>
          <w:tcPr>
            <w:tcW w:w="7762"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rPr>
                <w:rFonts w:ascii="Verdana" w:hAnsi="Verdana" w:cs="Arial"/>
                <w:sz w:val="21"/>
                <w:szCs w:val="21"/>
                <w:lang w:val="ro-RO"/>
              </w:rPr>
            </w:pPr>
            <w:r w:rsidRPr="00015A88">
              <w:rPr>
                <w:rFonts w:ascii="Verdana" w:hAnsi="Verdana" w:cs="Arial"/>
                <w:sz w:val="21"/>
                <w:szCs w:val="21"/>
                <w:lang w:val="ro-RO"/>
              </w:rPr>
              <w:t xml:space="preserve">Transferabilitate: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Se poate repeta abordarea respectivă în regiune?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Se poate repeta abordarea respectivă altundeva în Europa?</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Este iniţiativa o sursă de inspiraţie? </w:t>
            </w:r>
          </w:p>
          <w:p w:rsidR="008B656B" w:rsidRPr="00015A88" w:rsidRDefault="008B656B" w:rsidP="003342C2">
            <w:pPr>
              <w:numPr>
                <w:ilvl w:val="0"/>
                <w:numId w:val="20"/>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S-au dezvoltat relaţii/parteneriate pentru a împărtăşi experienţa acumulată? </w:t>
            </w:r>
          </w:p>
          <w:p w:rsidR="008B656B" w:rsidRPr="00015A88" w:rsidRDefault="008B656B" w:rsidP="003342C2">
            <w:pPr>
              <w:autoSpaceDE w:val="0"/>
              <w:autoSpaceDN w:val="0"/>
              <w:adjustRightInd w:val="0"/>
              <w:rPr>
                <w:rFonts w:ascii="Verdana" w:hAnsi="Verdana" w:cs="Arial"/>
                <w:sz w:val="21"/>
                <w:szCs w:val="21"/>
                <w:lang w:val="ro-RO"/>
              </w:rPr>
            </w:pPr>
          </w:p>
        </w:tc>
        <w:tc>
          <w:tcPr>
            <w:tcW w:w="1276" w:type="dxa"/>
            <w:tcBorders>
              <w:top w:val="single" w:sz="4" w:space="0" w:color="000000"/>
              <w:left w:val="single" w:sz="4" w:space="0" w:color="000000"/>
              <w:bottom w:val="single" w:sz="4" w:space="0" w:color="000000"/>
              <w:right w:val="single" w:sz="4" w:space="0" w:color="000000"/>
            </w:tcBorders>
          </w:tcPr>
          <w:p w:rsidR="008B656B" w:rsidRPr="00015A88" w:rsidRDefault="008B656B" w:rsidP="003342C2">
            <w:pPr>
              <w:autoSpaceDE w:val="0"/>
              <w:autoSpaceDN w:val="0"/>
              <w:adjustRightInd w:val="0"/>
              <w:jc w:val="center"/>
              <w:rPr>
                <w:rFonts w:ascii="Verdana" w:hAnsi="Verdana" w:cs="Arial"/>
                <w:sz w:val="21"/>
                <w:szCs w:val="21"/>
                <w:lang w:val="ro-RO"/>
              </w:rPr>
            </w:pPr>
            <w:r w:rsidRPr="00015A88">
              <w:rPr>
                <w:rFonts w:ascii="Verdana" w:hAnsi="Verdana" w:cs="Arial"/>
                <w:sz w:val="21"/>
                <w:szCs w:val="21"/>
                <w:lang w:val="ro-RO"/>
              </w:rPr>
              <w:t>25 de puncte</w:t>
            </w:r>
          </w:p>
        </w:tc>
      </w:tr>
    </w:tbl>
    <w:p w:rsidR="008B656B" w:rsidRPr="00015A88" w:rsidRDefault="008B656B" w:rsidP="003342C2">
      <w:pPr>
        <w:autoSpaceDE w:val="0"/>
        <w:autoSpaceDN w:val="0"/>
        <w:adjustRightInd w:val="0"/>
        <w:spacing w:before="120"/>
        <w:jc w:val="both"/>
        <w:rPr>
          <w:rFonts w:ascii="Verdana" w:hAnsi="Verdana"/>
          <w:sz w:val="21"/>
          <w:szCs w:val="21"/>
          <w:lang w:val="ro-RO"/>
        </w:rPr>
      </w:pPr>
      <w:r w:rsidRPr="00015A88">
        <w:rPr>
          <w:rFonts w:ascii="Verdana" w:hAnsi="Verdana"/>
          <w:sz w:val="21"/>
          <w:szCs w:val="21"/>
          <w:lang w:val="ro-RO"/>
        </w:rPr>
        <w:t>La fiecare categorie, candidatura cu cel mai mare număr de puncte va fi considerată câştigătoare.</w:t>
      </w:r>
    </w:p>
    <w:p w:rsidR="000341FB" w:rsidRPr="00015A88" w:rsidRDefault="000341FB" w:rsidP="003342C2">
      <w:pPr>
        <w:autoSpaceDE w:val="0"/>
        <w:autoSpaceDN w:val="0"/>
        <w:adjustRightInd w:val="0"/>
        <w:spacing w:before="120"/>
        <w:jc w:val="both"/>
        <w:rPr>
          <w:rFonts w:ascii="Verdana" w:hAnsi="Verdana"/>
          <w:sz w:val="21"/>
          <w:szCs w:val="21"/>
          <w:lang w:val="ro-RO"/>
        </w:rPr>
      </w:pPr>
    </w:p>
    <w:p w:rsidR="008B656B" w:rsidRPr="00015A88" w:rsidRDefault="008B656B" w:rsidP="003342C2">
      <w:pPr>
        <w:autoSpaceDE w:val="0"/>
        <w:autoSpaceDN w:val="0"/>
        <w:adjustRightInd w:val="0"/>
        <w:spacing w:before="60"/>
        <w:jc w:val="both"/>
        <w:rPr>
          <w:rFonts w:ascii="Verdana" w:hAnsi="Verdana"/>
          <w:sz w:val="21"/>
          <w:szCs w:val="21"/>
          <w:lang w:val="ro-RO"/>
        </w:rPr>
      </w:pPr>
      <w:r w:rsidRPr="00015A88">
        <w:rPr>
          <w:rFonts w:ascii="Verdana" w:hAnsi="Verdana"/>
          <w:sz w:val="21"/>
          <w:szCs w:val="21"/>
          <w:lang w:val="ro-RO"/>
        </w:rPr>
        <w:t xml:space="preserve">Comitetul de selecţie poate decide să încadreze o candidatură într-o altă categorie decât cea la care s-a înscris anterior. </w:t>
      </w:r>
    </w:p>
    <w:p w:rsidR="008B656B" w:rsidRPr="00015A88" w:rsidRDefault="008B656B" w:rsidP="003342C2">
      <w:pPr>
        <w:pStyle w:val="Heading2"/>
        <w:rPr>
          <w:rFonts w:ascii="Verdana" w:hAnsi="Verdana"/>
          <w:color w:val="auto"/>
          <w:sz w:val="21"/>
          <w:szCs w:val="21"/>
          <w:lang w:val="ro-RO"/>
        </w:rPr>
      </w:pPr>
      <w:bookmarkStart w:id="62" w:name="_Toc158800216"/>
      <w:bookmarkStart w:id="63" w:name="_Toc158800428"/>
      <w:bookmarkStart w:id="64" w:name="_Toc158800450"/>
    </w:p>
    <w:p w:rsidR="008B656B" w:rsidRPr="00015A88" w:rsidRDefault="008B656B" w:rsidP="003342C2">
      <w:pPr>
        <w:pStyle w:val="Heading2"/>
        <w:rPr>
          <w:rFonts w:ascii="Verdana" w:hAnsi="Verdana"/>
          <w:color w:val="auto"/>
          <w:sz w:val="21"/>
          <w:szCs w:val="21"/>
          <w:lang w:val="ro-RO"/>
        </w:rPr>
      </w:pPr>
      <w:bookmarkStart w:id="65" w:name="_Toc347836894"/>
      <w:r w:rsidRPr="00015A88">
        <w:rPr>
          <w:rFonts w:ascii="Verdana" w:hAnsi="Verdana"/>
          <w:color w:val="auto"/>
          <w:sz w:val="21"/>
          <w:szCs w:val="21"/>
          <w:lang w:val="ro-RO"/>
        </w:rPr>
        <w:t>3.3. Selecţia candidaţilor</w:t>
      </w:r>
      <w:bookmarkEnd w:id="62"/>
      <w:bookmarkEnd w:id="63"/>
      <w:bookmarkEnd w:id="64"/>
      <w:bookmarkEnd w:id="65"/>
      <w:r w:rsidRPr="00015A88">
        <w:rPr>
          <w:rFonts w:ascii="Verdana" w:hAnsi="Verdana"/>
          <w:color w:val="auto"/>
          <w:sz w:val="21"/>
          <w:szCs w:val="21"/>
          <w:lang w:val="ro-RO"/>
        </w:rPr>
        <w:t xml:space="preserve"> </w:t>
      </w:r>
    </w:p>
    <w:p w:rsidR="008B656B" w:rsidRPr="00340CA6" w:rsidRDefault="008B656B" w:rsidP="00CB4E7E">
      <w:pPr>
        <w:rPr>
          <w:rFonts w:ascii="Verdana" w:hAnsi="Verdana" w:cs="Arial"/>
          <w:b/>
          <w:bCs/>
          <w:color w:val="FFCC00"/>
          <w:sz w:val="21"/>
          <w:szCs w:val="21"/>
          <w:lang w:val="ro-RO"/>
        </w:rPr>
      </w:pPr>
      <w:r w:rsidRPr="00015A88">
        <w:rPr>
          <w:rFonts w:ascii="Verdana" w:hAnsi="Verdana" w:cs="Arial"/>
          <w:sz w:val="21"/>
          <w:szCs w:val="21"/>
          <w:lang w:val="ro-RO"/>
        </w:rPr>
        <w:t xml:space="preserve">Se vor prezenta </w:t>
      </w:r>
      <w:r w:rsidRPr="00015A88">
        <w:rPr>
          <w:rFonts w:ascii="Verdana" w:hAnsi="Verdana"/>
          <w:sz w:val="21"/>
          <w:szCs w:val="21"/>
          <w:lang w:val="ro-RO"/>
        </w:rPr>
        <w:t>maxim două candidaturi din două categorii diferite de la nivel naţional, pentru a-şi reprezenta ţara la</w:t>
      </w:r>
      <w:r w:rsidRPr="00015A88">
        <w:rPr>
          <w:rFonts w:ascii="Verdana" w:hAnsi="Verdana" w:cs="Arial"/>
          <w:sz w:val="21"/>
          <w:szCs w:val="21"/>
          <w:lang w:val="ro-RO"/>
        </w:rPr>
        <w:t xml:space="preserve"> nivel european.</w:t>
      </w:r>
      <w:bookmarkStart w:id="66" w:name="_GoBack"/>
      <w:bookmarkEnd w:id="66"/>
    </w:p>
    <w:sectPr w:rsidR="008B656B" w:rsidRPr="00340CA6" w:rsidSect="00CB4E7E">
      <w:headerReference w:type="even" r:id="rId9"/>
      <w:headerReference w:type="default" r:id="rId10"/>
      <w:footerReference w:type="even" r:id="rId11"/>
      <w:footerReference w:type="default" r:id="rId12"/>
      <w:headerReference w:type="first" r:id="rId13"/>
      <w:footerReference w:type="first" r:id="rId14"/>
      <w:pgSz w:w="12240" w:h="15840"/>
      <w:pgMar w:top="822" w:right="1559" w:bottom="822"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9D" w:rsidRDefault="00BA7E9D">
      <w:r>
        <w:separator/>
      </w:r>
    </w:p>
  </w:endnote>
  <w:endnote w:type="continuationSeparator" w:id="0">
    <w:p w:rsidR="00BA7E9D" w:rsidRDefault="00BA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Pro-Bold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88" w:rsidRDefault="00015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6B" w:rsidRPr="0095182B" w:rsidRDefault="00062893">
    <w:pPr>
      <w:pStyle w:val="Footer"/>
      <w:rPr>
        <w:rFonts w:ascii="Verdana" w:hAnsi="Verdana"/>
        <w:sz w:val="16"/>
        <w:szCs w:val="16"/>
      </w:rPr>
    </w:pPr>
    <w:r>
      <w:rPr>
        <w:rFonts w:ascii="Verdana" w:hAnsi="Verdana"/>
        <w:sz w:val="16"/>
        <w:szCs w:val="16"/>
      </w:rPr>
      <w:t>Decembrie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88" w:rsidRDefault="00015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9D" w:rsidRDefault="00BA7E9D">
      <w:r>
        <w:separator/>
      </w:r>
    </w:p>
  </w:footnote>
  <w:footnote w:type="continuationSeparator" w:id="0">
    <w:p w:rsidR="00BA7E9D" w:rsidRDefault="00BA7E9D">
      <w:r>
        <w:continuationSeparator/>
      </w:r>
    </w:p>
  </w:footnote>
  <w:footnote w:id="1">
    <w:p w:rsidR="008B656B" w:rsidRDefault="008B656B" w:rsidP="003342C2">
      <w:pPr>
        <w:pStyle w:val="FootnoteText"/>
      </w:pPr>
      <w:r w:rsidRPr="00302714">
        <w:rPr>
          <w:rStyle w:val="StyleFootnoteReferenceArial10pt"/>
        </w:rPr>
        <w:footnoteRef/>
      </w:r>
      <w:r w:rsidRPr="00A24B96">
        <w:rPr>
          <w:lang w:val="pt-PT"/>
        </w:rPr>
        <w:t xml:space="preserve"> </w:t>
      </w:r>
      <w:r w:rsidRPr="00A24B96">
        <w:rPr>
          <w:rFonts w:ascii="Arial" w:hAnsi="Arial" w:cs="Arial"/>
          <w:color w:val="000000"/>
          <w:sz w:val="18"/>
          <w:lang w:val="pt-PT"/>
        </w:rPr>
        <w:t>Austria, Belgia, Bulgaria, Cipru,</w:t>
      </w:r>
      <w:r w:rsidR="00062893">
        <w:rPr>
          <w:rFonts w:ascii="Arial" w:hAnsi="Arial" w:cs="Arial"/>
          <w:color w:val="000000"/>
          <w:sz w:val="18"/>
          <w:lang w:val="pt-PT"/>
        </w:rPr>
        <w:t xml:space="preserve"> Croaţia,</w:t>
      </w:r>
      <w:r w:rsidRPr="00A24B96">
        <w:rPr>
          <w:rFonts w:ascii="Arial" w:hAnsi="Arial" w:cs="Arial"/>
          <w:color w:val="000000"/>
          <w:sz w:val="18"/>
          <w:lang w:val="pt-PT"/>
        </w:rPr>
        <w:t xml:space="preserve"> Republica Cehă, Danemarca, Estonia, Finlanda, Franţa, Germania, Grecia, Ungaria, Irlanda, Italia, Letonia, Lituania, Luxemburg, Malta, Olanda, Polonia, Portugalia, România, Slovacia, Slovenia, Spania, Suedia, Marea Britanie</w:t>
      </w:r>
    </w:p>
  </w:footnote>
  <w:footnote w:id="2">
    <w:p w:rsidR="008B656B" w:rsidRDefault="008B656B" w:rsidP="003342C2">
      <w:pPr>
        <w:pStyle w:val="FootnoteText"/>
        <w:jc w:val="both"/>
      </w:pPr>
      <w:r w:rsidRPr="00E01817">
        <w:rPr>
          <w:rStyle w:val="StyleFootnoteReferenceArial10pt"/>
        </w:rPr>
        <w:footnoteRef/>
      </w:r>
      <w:r w:rsidRPr="00A24B96">
        <w:rPr>
          <w:lang w:val="pt-PT"/>
        </w:rPr>
        <w:t xml:space="preserve"> </w:t>
      </w:r>
      <w:r w:rsidRPr="00A24B96">
        <w:rPr>
          <w:rFonts w:ascii="Arial" w:hAnsi="Arial" w:cs="Arial"/>
          <w:color w:val="000000"/>
          <w:sz w:val="18"/>
          <w:lang w:val="pt-PT"/>
        </w:rPr>
        <w:t xml:space="preserve">Notă pentru </w:t>
      </w:r>
      <w:r>
        <w:rPr>
          <w:rFonts w:ascii="Arial" w:hAnsi="Arial" w:cs="Arial"/>
          <w:color w:val="000000"/>
          <w:sz w:val="18"/>
          <w:lang w:val="pt-PT"/>
        </w:rPr>
        <w:t>Coordonatori</w:t>
      </w:r>
      <w:r w:rsidRPr="00A24B96">
        <w:rPr>
          <w:rFonts w:ascii="Arial" w:hAnsi="Arial" w:cs="Arial"/>
          <w:color w:val="000000"/>
          <w:sz w:val="18"/>
          <w:lang w:val="pt-PT"/>
        </w:rPr>
        <w:t xml:space="preserve">: formularul de candidatură </w:t>
      </w:r>
      <w:r>
        <w:rPr>
          <w:rFonts w:ascii="Arial" w:hAnsi="Arial" w:cs="Arial"/>
          <w:color w:val="000000"/>
          <w:sz w:val="18"/>
          <w:lang w:val="pt-PT"/>
        </w:rPr>
        <w:t xml:space="preserve">este formularul ce trebuie utilizat când nominalizaţi candidaţii la competiţia europeană. </w:t>
      </w:r>
      <w:r w:rsidRPr="00A24B96">
        <w:rPr>
          <w:rFonts w:ascii="Arial" w:hAnsi="Arial" w:cs="Arial"/>
          <w:color w:val="000000"/>
          <w:sz w:val="18"/>
          <w:lang w:val="es-ES_tradnl"/>
        </w:rPr>
        <w:t>Dacă doriţi, puteţi utiliza ace</w:t>
      </w:r>
      <w:r>
        <w:rPr>
          <w:rFonts w:ascii="Arial" w:hAnsi="Arial" w:cs="Arial"/>
          <w:color w:val="000000"/>
          <w:sz w:val="18"/>
          <w:lang w:val="es-ES_tradnl"/>
        </w:rPr>
        <w:t xml:space="preserve">laşi formular </w:t>
      </w:r>
      <w:r w:rsidRPr="00A24B96">
        <w:rPr>
          <w:rFonts w:ascii="Arial" w:hAnsi="Arial" w:cs="Arial"/>
          <w:color w:val="000000"/>
          <w:sz w:val="18"/>
          <w:lang w:val="es-ES_tradnl"/>
        </w:rPr>
        <w:t>şi la nivel naţional.</w:t>
      </w:r>
    </w:p>
  </w:footnote>
  <w:footnote w:id="3">
    <w:p w:rsidR="008B656B" w:rsidRDefault="008B656B" w:rsidP="003342C2">
      <w:pPr>
        <w:pStyle w:val="FootnoteText"/>
      </w:pPr>
      <w:r w:rsidRPr="004D0B7B">
        <w:rPr>
          <w:rStyle w:val="StyleFootnoteReferenceArial10pt"/>
        </w:rPr>
        <w:footnoteRef/>
      </w:r>
      <w:r w:rsidRPr="00A24B96">
        <w:rPr>
          <w:lang w:val="es-ES_tradnl"/>
        </w:rPr>
        <w:t xml:space="preserve"> </w:t>
      </w:r>
      <w:r w:rsidRPr="00A24B96">
        <w:rPr>
          <w:rFonts w:ascii="Arial" w:hAnsi="Arial" w:cs="Arial"/>
          <w:color w:val="000000"/>
          <w:sz w:val="18"/>
          <w:lang w:val="es-ES_tradnl"/>
        </w:rPr>
        <w:t>Cartea Verde cu privire la parteneriatele public-private şi legea Comunitară cu privire la contractele şi concesiunile publice, COM(2004) 327 final, 30.04.2004Brussels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6B" w:rsidRDefault="002D7B25" w:rsidP="00A50979">
    <w:pPr>
      <w:pStyle w:val="Header"/>
      <w:framePr w:wrap="around" w:vAnchor="text" w:hAnchor="margin" w:xAlign="right" w:y="1"/>
      <w:rPr>
        <w:rStyle w:val="PageNumber"/>
      </w:rPr>
    </w:pPr>
    <w:r>
      <w:rPr>
        <w:rStyle w:val="PageNumber"/>
      </w:rPr>
      <w:fldChar w:fldCharType="begin"/>
    </w:r>
    <w:r w:rsidR="008B656B">
      <w:rPr>
        <w:rStyle w:val="PageNumber"/>
      </w:rPr>
      <w:instrText xml:space="preserve">PAGE  </w:instrText>
    </w:r>
    <w:r>
      <w:rPr>
        <w:rStyle w:val="PageNumber"/>
      </w:rPr>
      <w:fldChar w:fldCharType="end"/>
    </w:r>
  </w:p>
  <w:p w:rsidR="008B656B" w:rsidRDefault="008B656B" w:rsidP="008D2C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6B" w:rsidRPr="00B76E27" w:rsidRDefault="008B656B" w:rsidP="003342C2">
    <w:pPr>
      <w:rPr>
        <w:rStyle w:val="PageNumber"/>
        <w:sz w:val="20"/>
        <w:szCs w:val="20"/>
        <w:lang w:val="it-IT"/>
      </w:rPr>
    </w:pPr>
    <w:r w:rsidRPr="0095182B">
      <w:rPr>
        <w:rFonts w:ascii="Verdana" w:hAnsi="Verdana" w:cs="Calibri"/>
        <w:i/>
        <w:color w:val="000000"/>
        <w:sz w:val="20"/>
        <w:szCs w:val="20"/>
        <w:lang w:val="it-IT"/>
      </w:rPr>
      <w:t>Premii Pentru Promovarea Întreprinderilor Europene 201</w:t>
    </w:r>
    <w:r w:rsidR="00062893">
      <w:rPr>
        <w:rFonts w:ascii="Verdana" w:hAnsi="Verdana" w:cs="Calibri"/>
        <w:i/>
        <w:color w:val="000000"/>
        <w:sz w:val="20"/>
        <w:szCs w:val="20"/>
        <w:lang w:val="it-IT"/>
      </w:rPr>
      <w:t>4</w:t>
    </w:r>
    <w:r w:rsidRPr="00B76E27">
      <w:rPr>
        <w:rFonts w:ascii="Verdana" w:hAnsi="Verdana" w:cs="Calibri"/>
        <w:color w:val="000000"/>
        <w:sz w:val="20"/>
        <w:szCs w:val="20"/>
        <w:lang w:val="it-IT"/>
      </w:rPr>
      <w:tab/>
      <w:t xml:space="preserve"> </w:t>
    </w:r>
    <w:r w:rsidRPr="00B76E27">
      <w:rPr>
        <w:rFonts w:ascii="Verdana" w:hAnsi="Verdana" w:cs="Calibri"/>
        <w:color w:val="000000"/>
        <w:sz w:val="20"/>
        <w:szCs w:val="20"/>
        <w:lang w:val="it-IT"/>
      </w:rPr>
      <w:tab/>
      <w:t xml:space="preserve">                    </w:t>
    </w:r>
    <w:r w:rsidR="002D7B25" w:rsidRPr="00B76E27">
      <w:rPr>
        <w:rStyle w:val="PageNumber"/>
        <w:rFonts w:ascii="Verdana" w:hAnsi="Verdana"/>
        <w:sz w:val="20"/>
        <w:szCs w:val="20"/>
        <w:lang w:val="it-IT"/>
      </w:rPr>
      <w:fldChar w:fldCharType="begin"/>
    </w:r>
    <w:r w:rsidRPr="00B76E27">
      <w:rPr>
        <w:rStyle w:val="PageNumber"/>
        <w:rFonts w:ascii="Verdana" w:hAnsi="Verdana"/>
        <w:sz w:val="20"/>
        <w:szCs w:val="20"/>
        <w:lang w:val="it-IT"/>
      </w:rPr>
      <w:instrText xml:space="preserve"> PAGE </w:instrText>
    </w:r>
    <w:r w:rsidR="002D7B25" w:rsidRPr="00B76E27">
      <w:rPr>
        <w:rStyle w:val="PageNumber"/>
        <w:rFonts w:ascii="Verdana" w:hAnsi="Verdana"/>
        <w:sz w:val="20"/>
        <w:szCs w:val="20"/>
        <w:lang w:val="it-IT"/>
      </w:rPr>
      <w:fldChar w:fldCharType="separate"/>
    </w:r>
    <w:r w:rsidR="00340CA6">
      <w:rPr>
        <w:rStyle w:val="PageNumber"/>
        <w:rFonts w:ascii="Verdana" w:hAnsi="Verdana"/>
        <w:noProof/>
        <w:sz w:val="20"/>
        <w:szCs w:val="20"/>
        <w:lang w:val="it-IT"/>
      </w:rPr>
      <w:t>10</w:t>
    </w:r>
    <w:r w:rsidR="002D7B25" w:rsidRPr="00B76E27">
      <w:rPr>
        <w:rStyle w:val="PageNumber"/>
        <w:rFonts w:ascii="Verdana" w:hAnsi="Verdana"/>
        <w:sz w:val="20"/>
        <w:szCs w:val="20"/>
        <w:lang w:val="it-IT"/>
      </w:rPr>
      <w:fldChar w:fldCharType="end"/>
    </w:r>
    <w:r w:rsidRPr="00B76E27">
      <w:rPr>
        <w:rStyle w:val="PageNumber"/>
        <w:rFonts w:ascii="Verdana" w:hAnsi="Verdana"/>
        <w:sz w:val="20"/>
        <w:szCs w:val="20"/>
        <w:lang w:val="it-IT"/>
      </w:rPr>
      <w:t>/</w:t>
    </w:r>
    <w:r w:rsidR="002D7B25" w:rsidRPr="00B76E27">
      <w:rPr>
        <w:rStyle w:val="PageNumber"/>
        <w:rFonts w:ascii="Verdana" w:hAnsi="Verdana"/>
        <w:sz w:val="20"/>
        <w:szCs w:val="20"/>
        <w:lang w:val="it-IT"/>
      </w:rPr>
      <w:fldChar w:fldCharType="begin"/>
    </w:r>
    <w:r w:rsidRPr="00B76E27">
      <w:rPr>
        <w:rStyle w:val="PageNumber"/>
        <w:rFonts w:ascii="Verdana" w:hAnsi="Verdana"/>
        <w:sz w:val="20"/>
        <w:szCs w:val="20"/>
        <w:lang w:val="it-IT"/>
      </w:rPr>
      <w:instrText xml:space="preserve"> NUMPAGES </w:instrText>
    </w:r>
    <w:r w:rsidR="002D7B25" w:rsidRPr="00B76E27">
      <w:rPr>
        <w:rStyle w:val="PageNumber"/>
        <w:rFonts w:ascii="Verdana" w:hAnsi="Verdana"/>
        <w:sz w:val="20"/>
        <w:szCs w:val="20"/>
        <w:lang w:val="it-IT"/>
      </w:rPr>
      <w:fldChar w:fldCharType="separate"/>
    </w:r>
    <w:r w:rsidR="00340CA6">
      <w:rPr>
        <w:rStyle w:val="PageNumber"/>
        <w:rFonts w:ascii="Verdana" w:hAnsi="Verdana"/>
        <w:noProof/>
        <w:sz w:val="20"/>
        <w:szCs w:val="20"/>
        <w:lang w:val="it-IT"/>
      </w:rPr>
      <w:t>10</w:t>
    </w:r>
    <w:r w:rsidR="002D7B25" w:rsidRPr="00B76E27">
      <w:rPr>
        <w:rStyle w:val="PageNumber"/>
        <w:rFonts w:ascii="Verdana" w:hAnsi="Verdana"/>
        <w:sz w:val="20"/>
        <w:szCs w:val="20"/>
        <w:lang w:val="it-IT"/>
      </w:rPr>
      <w:fldChar w:fldCharType="end"/>
    </w:r>
  </w:p>
  <w:p w:rsidR="008B656B" w:rsidRPr="00B76E27" w:rsidRDefault="008B656B" w:rsidP="004634E3">
    <w:pPr>
      <w:tabs>
        <w:tab w:val="right" w:pos="8640"/>
      </w:tabs>
      <w:rPr>
        <w:i/>
        <w:sz w:val="20"/>
        <w:szCs w:val="20"/>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EA" w:rsidRDefault="00C905EA" w:rsidP="00C905EA">
    <w:pPr>
      <w:pStyle w:val="Header"/>
      <w:jc w:val="center"/>
    </w:pPr>
    <w:r w:rsidRPr="00C905EA">
      <w:rPr>
        <w:noProof/>
        <w:lang w:eastAsia="en-GB"/>
      </w:rPr>
      <w:t xml:space="preserve"> </w:t>
    </w:r>
    <w:r>
      <w:rPr>
        <w:noProof/>
      </w:rPr>
      <w:drawing>
        <wp:inline distT="0" distB="0" distL="0" distR="0">
          <wp:extent cx="2596515"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515" cy="1647825"/>
                  </a:xfrm>
                  <a:prstGeom prst="rect">
                    <a:avLst/>
                  </a:prstGeom>
                  <a:noFill/>
                  <a:ln>
                    <a:noFill/>
                  </a:ln>
                </pic:spPr>
              </pic:pic>
            </a:graphicData>
          </a:graphic>
        </wp:inline>
      </w:drawing>
    </w:r>
  </w:p>
  <w:p w:rsidR="00C905EA" w:rsidRDefault="00C905EA" w:rsidP="00C905EA">
    <w:pPr>
      <w:pStyle w:val="Header"/>
      <w:jc w:val="center"/>
      <w:rPr>
        <w:lang w:val="bg-BG"/>
      </w:rPr>
    </w:pPr>
    <w:r>
      <w:t xml:space="preserve">2014 </w:t>
    </w:r>
  </w:p>
  <w:p w:rsidR="00C905EA" w:rsidRDefault="00C905EA" w:rsidP="00C905EA">
    <w:pPr>
      <w:rPr>
        <w:lang w:val="en-GB"/>
      </w:rPr>
    </w:pPr>
  </w:p>
  <w:p w:rsidR="008B656B" w:rsidRDefault="008B656B" w:rsidP="00F504A6">
    <w:pPr>
      <w:pStyle w:val="Header"/>
      <w:jc w:val="center"/>
    </w:pPr>
  </w:p>
  <w:p w:rsidR="008B656B" w:rsidRPr="00DE36E5" w:rsidRDefault="008B656B" w:rsidP="00E57EE7">
    <w:pPr>
      <w:pStyle w:val="Header"/>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18205"/>
    <w:multiLevelType w:val="hybridMultilevel"/>
    <w:tmpl w:val="2D77C3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BD779A3"/>
    <w:multiLevelType w:val="hybridMultilevel"/>
    <w:tmpl w:val="62D865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86B6962"/>
    <w:multiLevelType w:val="hybridMultilevel"/>
    <w:tmpl w:val="15DBF0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B1B3A1E"/>
    <w:multiLevelType w:val="hybridMultilevel"/>
    <w:tmpl w:val="7C983B3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CE8411E"/>
    <w:multiLevelType w:val="multilevel"/>
    <w:tmpl w:val="7C983B3C"/>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nsid w:val="0F0E494C"/>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D9B7A5D"/>
    <w:multiLevelType w:val="hybridMultilevel"/>
    <w:tmpl w:val="318ACE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14F017F"/>
    <w:multiLevelType w:val="hybridMultilevel"/>
    <w:tmpl w:val="17A0C7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24D8BCB"/>
    <w:multiLevelType w:val="hybridMultilevel"/>
    <w:tmpl w:val="432891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0FA0992"/>
    <w:multiLevelType w:val="hybridMultilevel"/>
    <w:tmpl w:val="6BDFEF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815EFFA"/>
    <w:multiLevelType w:val="hybridMultilevel"/>
    <w:tmpl w:val="68DFF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FC06E94"/>
    <w:multiLevelType w:val="hybridMultilevel"/>
    <w:tmpl w:val="6A221F38"/>
    <w:lvl w:ilvl="0" w:tplc="913074BE">
      <w:start w:val="1"/>
      <w:numFmt w:val="decimal"/>
      <w:lvlText w:val="%1."/>
      <w:lvlJc w:val="left"/>
      <w:pPr>
        <w:tabs>
          <w:tab w:val="num" w:pos="720"/>
        </w:tabs>
        <w:ind w:left="720" w:hanging="360"/>
      </w:pPr>
      <w:rPr>
        <w:rFonts w:ascii="MyriadPro-BoldCond" w:hAnsi="MyriadPro-BoldCond" w:cs="MyriadPro-BoldCond"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09FDD51"/>
    <w:multiLevelType w:val="hybridMultilevel"/>
    <w:tmpl w:val="2BA7EB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508E2A4"/>
    <w:multiLevelType w:val="hybridMultilevel"/>
    <w:tmpl w:val="63C775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92720C0"/>
    <w:multiLevelType w:val="hybridMultilevel"/>
    <w:tmpl w:val="6190562E"/>
    <w:lvl w:ilvl="0" w:tplc="913074BE">
      <w:start w:val="1"/>
      <w:numFmt w:val="decimal"/>
      <w:lvlText w:val="%1."/>
      <w:lvlJc w:val="left"/>
      <w:pPr>
        <w:tabs>
          <w:tab w:val="num" w:pos="720"/>
        </w:tabs>
        <w:ind w:left="720" w:hanging="360"/>
      </w:pPr>
      <w:rPr>
        <w:rFonts w:ascii="MyriadPro-BoldCond" w:hAnsi="MyriadPro-BoldCond" w:cs="MyriadPro-BoldCond"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9">
    <w:nsid w:val="50534982"/>
    <w:multiLevelType w:val="hybridMultilevel"/>
    <w:tmpl w:val="918C208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52891803"/>
    <w:multiLevelType w:val="hybridMultilevel"/>
    <w:tmpl w:val="E12617DC"/>
    <w:lvl w:ilvl="0" w:tplc="7DCC9A8E">
      <w:numFmt w:val="bullet"/>
      <w:lvlText w:val="●"/>
      <w:lvlJc w:val="left"/>
      <w:pPr>
        <w:tabs>
          <w:tab w:val="num" w:pos="360"/>
        </w:tabs>
        <w:ind w:left="360" w:hanging="360"/>
      </w:pPr>
      <w:rPr>
        <w:rFonts w:ascii="Arial" w:eastAsia="Times New Roman" w:hAnsi="Arial"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E2C00B2"/>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71D21F4"/>
    <w:multiLevelType w:val="hybridMultilevel"/>
    <w:tmpl w:val="B0C04814"/>
    <w:lvl w:ilvl="0" w:tplc="913074BE">
      <w:start w:val="1"/>
      <w:numFmt w:val="decimal"/>
      <w:lvlText w:val="%1."/>
      <w:lvlJc w:val="left"/>
      <w:pPr>
        <w:tabs>
          <w:tab w:val="num" w:pos="1080"/>
        </w:tabs>
        <w:ind w:left="1080" w:hanging="360"/>
      </w:pPr>
      <w:rPr>
        <w:rFonts w:ascii="MyriadPro-BoldCond" w:hAnsi="MyriadPro-BoldCond" w:cs="MyriadPro-BoldCond"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A0C10AE"/>
    <w:multiLevelType w:val="hybridMultilevel"/>
    <w:tmpl w:val="80D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CF82D3A"/>
    <w:multiLevelType w:val="hybridMultilevel"/>
    <w:tmpl w:val="4B6A74EE"/>
    <w:lvl w:ilvl="0" w:tplc="AEDCB0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9053CC"/>
    <w:multiLevelType w:val="hybridMultilevel"/>
    <w:tmpl w:val="5E11BA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4D56E0A"/>
    <w:multiLevelType w:val="hybridMultilevel"/>
    <w:tmpl w:val="AC8740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16"/>
  </w:num>
  <w:num w:numId="3">
    <w:abstractNumId w:val="12"/>
  </w:num>
  <w:num w:numId="4">
    <w:abstractNumId w:val="1"/>
  </w:num>
  <w:num w:numId="5">
    <w:abstractNumId w:val="13"/>
  </w:num>
  <w:num w:numId="6">
    <w:abstractNumId w:val="27"/>
  </w:num>
  <w:num w:numId="7">
    <w:abstractNumId w:val="15"/>
  </w:num>
  <w:num w:numId="8">
    <w:abstractNumId w:val="28"/>
  </w:num>
  <w:num w:numId="9">
    <w:abstractNumId w:val="2"/>
  </w:num>
  <w:num w:numId="10">
    <w:abstractNumId w:val="0"/>
  </w:num>
  <w:num w:numId="11">
    <w:abstractNumId w:val="7"/>
  </w:num>
  <w:num w:numId="12">
    <w:abstractNumId w:val="14"/>
  </w:num>
  <w:num w:numId="13">
    <w:abstractNumId w:val="10"/>
  </w:num>
  <w:num w:numId="14">
    <w:abstractNumId w:val="25"/>
  </w:num>
  <w:num w:numId="15">
    <w:abstractNumId w:val="20"/>
  </w:num>
  <w:num w:numId="16">
    <w:abstractNumId w:val="22"/>
  </w:num>
  <w:num w:numId="17">
    <w:abstractNumId w:val="21"/>
  </w:num>
  <w:num w:numId="18">
    <w:abstractNumId w:val="5"/>
  </w:num>
  <w:num w:numId="19">
    <w:abstractNumId w:val="9"/>
  </w:num>
  <w:num w:numId="20">
    <w:abstractNumId w:val="11"/>
  </w:num>
  <w:num w:numId="21">
    <w:abstractNumId w:val="18"/>
  </w:num>
  <w:num w:numId="22">
    <w:abstractNumId w:val="9"/>
  </w:num>
  <w:num w:numId="23">
    <w:abstractNumId w:val="18"/>
  </w:num>
  <w:num w:numId="24">
    <w:abstractNumId w:val="26"/>
  </w:num>
  <w:num w:numId="25">
    <w:abstractNumId w:val="3"/>
  </w:num>
  <w:num w:numId="26">
    <w:abstractNumId w:val="4"/>
  </w:num>
  <w:num w:numId="27">
    <w:abstractNumId w:val="6"/>
  </w:num>
  <w:num w:numId="28">
    <w:abstractNumId w:val="23"/>
  </w:num>
  <w:num w:numId="29">
    <w:abstractNumId w:val="17"/>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646B3"/>
    <w:rsid w:val="0000050B"/>
    <w:rsid w:val="00002B0A"/>
    <w:rsid w:val="00002D09"/>
    <w:rsid w:val="00004061"/>
    <w:rsid w:val="0000439F"/>
    <w:rsid w:val="00005B0A"/>
    <w:rsid w:val="00007DE4"/>
    <w:rsid w:val="00010829"/>
    <w:rsid w:val="0001424E"/>
    <w:rsid w:val="00015A88"/>
    <w:rsid w:val="00017F97"/>
    <w:rsid w:val="0002328B"/>
    <w:rsid w:val="00024113"/>
    <w:rsid w:val="00025FCB"/>
    <w:rsid w:val="00026F50"/>
    <w:rsid w:val="000341FB"/>
    <w:rsid w:val="0003613E"/>
    <w:rsid w:val="000367B0"/>
    <w:rsid w:val="00037E72"/>
    <w:rsid w:val="00037EDA"/>
    <w:rsid w:val="000439BC"/>
    <w:rsid w:val="000500CC"/>
    <w:rsid w:val="000504CB"/>
    <w:rsid w:val="00052DDC"/>
    <w:rsid w:val="000574F3"/>
    <w:rsid w:val="00057BF9"/>
    <w:rsid w:val="00062893"/>
    <w:rsid w:val="000650F1"/>
    <w:rsid w:val="000662FA"/>
    <w:rsid w:val="00066C19"/>
    <w:rsid w:val="000671C6"/>
    <w:rsid w:val="00070C19"/>
    <w:rsid w:val="00073C2F"/>
    <w:rsid w:val="00075226"/>
    <w:rsid w:val="00076BDD"/>
    <w:rsid w:val="000774DE"/>
    <w:rsid w:val="0007776B"/>
    <w:rsid w:val="0008597C"/>
    <w:rsid w:val="00085BA7"/>
    <w:rsid w:val="000924B6"/>
    <w:rsid w:val="00094CB3"/>
    <w:rsid w:val="00094D6E"/>
    <w:rsid w:val="0009745D"/>
    <w:rsid w:val="000A0E9A"/>
    <w:rsid w:val="000A41AD"/>
    <w:rsid w:val="000A44AC"/>
    <w:rsid w:val="000A7385"/>
    <w:rsid w:val="000A7BEA"/>
    <w:rsid w:val="000A7C81"/>
    <w:rsid w:val="000B07F5"/>
    <w:rsid w:val="000B288F"/>
    <w:rsid w:val="000B3515"/>
    <w:rsid w:val="000B53A1"/>
    <w:rsid w:val="000B553D"/>
    <w:rsid w:val="000B7AFD"/>
    <w:rsid w:val="000C2110"/>
    <w:rsid w:val="000C61B5"/>
    <w:rsid w:val="000C79EF"/>
    <w:rsid w:val="000D142C"/>
    <w:rsid w:val="000D27AD"/>
    <w:rsid w:val="000D6B6B"/>
    <w:rsid w:val="000D72D1"/>
    <w:rsid w:val="000E18DF"/>
    <w:rsid w:val="000E1EBF"/>
    <w:rsid w:val="000E7ADE"/>
    <w:rsid w:val="000F069E"/>
    <w:rsid w:val="000F0F10"/>
    <w:rsid w:val="000F4232"/>
    <w:rsid w:val="000F42FB"/>
    <w:rsid w:val="000F6D87"/>
    <w:rsid w:val="000F7BBD"/>
    <w:rsid w:val="00100745"/>
    <w:rsid w:val="00100E5C"/>
    <w:rsid w:val="00103730"/>
    <w:rsid w:val="0010581D"/>
    <w:rsid w:val="00107712"/>
    <w:rsid w:val="00107722"/>
    <w:rsid w:val="00107A8A"/>
    <w:rsid w:val="001109C9"/>
    <w:rsid w:val="00113EBC"/>
    <w:rsid w:val="00114F76"/>
    <w:rsid w:val="00115A40"/>
    <w:rsid w:val="00115CD4"/>
    <w:rsid w:val="00116A0E"/>
    <w:rsid w:val="00124530"/>
    <w:rsid w:val="00124615"/>
    <w:rsid w:val="00124FA1"/>
    <w:rsid w:val="001265DD"/>
    <w:rsid w:val="001267E4"/>
    <w:rsid w:val="00127C80"/>
    <w:rsid w:val="0013101A"/>
    <w:rsid w:val="00133225"/>
    <w:rsid w:val="00133CC6"/>
    <w:rsid w:val="0013471B"/>
    <w:rsid w:val="00135C42"/>
    <w:rsid w:val="001364A0"/>
    <w:rsid w:val="00142F5D"/>
    <w:rsid w:val="00147691"/>
    <w:rsid w:val="0015020C"/>
    <w:rsid w:val="00152300"/>
    <w:rsid w:val="00152D0D"/>
    <w:rsid w:val="00153E14"/>
    <w:rsid w:val="001559D1"/>
    <w:rsid w:val="00162B71"/>
    <w:rsid w:val="001652D9"/>
    <w:rsid w:val="00170B74"/>
    <w:rsid w:val="00170C1C"/>
    <w:rsid w:val="001728BB"/>
    <w:rsid w:val="001740B9"/>
    <w:rsid w:val="00184CC8"/>
    <w:rsid w:val="001852B7"/>
    <w:rsid w:val="001854F3"/>
    <w:rsid w:val="0018638E"/>
    <w:rsid w:val="0018739C"/>
    <w:rsid w:val="0018797B"/>
    <w:rsid w:val="0019057E"/>
    <w:rsid w:val="00191D37"/>
    <w:rsid w:val="001945AD"/>
    <w:rsid w:val="001A1EC2"/>
    <w:rsid w:val="001A22E5"/>
    <w:rsid w:val="001A4400"/>
    <w:rsid w:val="001A4CF3"/>
    <w:rsid w:val="001A53BF"/>
    <w:rsid w:val="001A5900"/>
    <w:rsid w:val="001A591D"/>
    <w:rsid w:val="001B5CF5"/>
    <w:rsid w:val="001B5E3D"/>
    <w:rsid w:val="001B6BFD"/>
    <w:rsid w:val="001B78EE"/>
    <w:rsid w:val="001B7E64"/>
    <w:rsid w:val="001C1A58"/>
    <w:rsid w:val="001C6685"/>
    <w:rsid w:val="001C7CDB"/>
    <w:rsid w:val="001D02E2"/>
    <w:rsid w:val="001D1D96"/>
    <w:rsid w:val="001D26A7"/>
    <w:rsid w:val="001D2FE7"/>
    <w:rsid w:val="001D4AE4"/>
    <w:rsid w:val="001D5921"/>
    <w:rsid w:val="001D5D8A"/>
    <w:rsid w:val="001D6677"/>
    <w:rsid w:val="001D7E33"/>
    <w:rsid w:val="001D7FE8"/>
    <w:rsid w:val="001E0EB0"/>
    <w:rsid w:val="001E34EB"/>
    <w:rsid w:val="001E3F87"/>
    <w:rsid w:val="001E5159"/>
    <w:rsid w:val="001F378A"/>
    <w:rsid w:val="001F3B0B"/>
    <w:rsid w:val="001F3CDE"/>
    <w:rsid w:val="00200347"/>
    <w:rsid w:val="00201E2A"/>
    <w:rsid w:val="00204FD3"/>
    <w:rsid w:val="0020709D"/>
    <w:rsid w:val="002079FD"/>
    <w:rsid w:val="0021052E"/>
    <w:rsid w:val="0021322B"/>
    <w:rsid w:val="00214A8A"/>
    <w:rsid w:val="00216037"/>
    <w:rsid w:val="002160A7"/>
    <w:rsid w:val="002162E4"/>
    <w:rsid w:val="00217044"/>
    <w:rsid w:val="00220ECB"/>
    <w:rsid w:val="0022267B"/>
    <w:rsid w:val="00223B11"/>
    <w:rsid w:val="0022520A"/>
    <w:rsid w:val="002317F1"/>
    <w:rsid w:val="00231A52"/>
    <w:rsid w:val="00231D48"/>
    <w:rsid w:val="0023213E"/>
    <w:rsid w:val="00234253"/>
    <w:rsid w:val="00241B1B"/>
    <w:rsid w:val="00246196"/>
    <w:rsid w:val="002464C0"/>
    <w:rsid w:val="00246DA0"/>
    <w:rsid w:val="0024789A"/>
    <w:rsid w:val="002510C9"/>
    <w:rsid w:val="00251609"/>
    <w:rsid w:val="002523E5"/>
    <w:rsid w:val="0025249C"/>
    <w:rsid w:val="00252B73"/>
    <w:rsid w:val="002570C0"/>
    <w:rsid w:val="00261951"/>
    <w:rsid w:val="0026402D"/>
    <w:rsid w:val="00270DB2"/>
    <w:rsid w:val="00271287"/>
    <w:rsid w:val="00272B65"/>
    <w:rsid w:val="002742AA"/>
    <w:rsid w:val="002759A7"/>
    <w:rsid w:val="00275ED8"/>
    <w:rsid w:val="00277F13"/>
    <w:rsid w:val="0028023B"/>
    <w:rsid w:val="00284A8A"/>
    <w:rsid w:val="00287584"/>
    <w:rsid w:val="0029079E"/>
    <w:rsid w:val="00290921"/>
    <w:rsid w:val="00292C38"/>
    <w:rsid w:val="00297CFB"/>
    <w:rsid w:val="002A0F6E"/>
    <w:rsid w:val="002A1557"/>
    <w:rsid w:val="002A4238"/>
    <w:rsid w:val="002A4E5E"/>
    <w:rsid w:val="002A7B6F"/>
    <w:rsid w:val="002B0BAA"/>
    <w:rsid w:val="002B0CE5"/>
    <w:rsid w:val="002B31F7"/>
    <w:rsid w:val="002B50F3"/>
    <w:rsid w:val="002B56E4"/>
    <w:rsid w:val="002B7670"/>
    <w:rsid w:val="002C4FA6"/>
    <w:rsid w:val="002C7A8D"/>
    <w:rsid w:val="002D1F11"/>
    <w:rsid w:val="002D33CF"/>
    <w:rsid w:val="002D3E51"/>
    <w:rsid w:val="002D410E"/>
    <w:rsid w:val="002D4621"/>
    <w:rsid w:val="002D7B25"/>
    <w:rsid w:val="002E7B34"/>
    <w:rsid w:val="002F4301"/>
    <w:rsid w:val="002F5E5F"/>
    <w:rsid w:val="002F702D"/>
    <w:rsid w:val="002F728F"/>
    <w:rsid w:val="00302714"/>
    <w:rsid w:val="0030388A"/>
    <w:rsid w:val="00305B63"/>
    <w:rsid w:val="0030688C"/>
    <w:rsid w:val="00306E93"/>
    <w:rsid w:val="003134E5"/>
    <w:rsid w:val="003137A2"/>
    <w:rsid w:val="00313BC5"/>
    <w:rsid w:val="0031676D"/>
    <w:rsid w:val="0032029D"/>
    <w:rsid w:val="0032152C"/>
    <w:rsid w:val="003229F9"/>
    <w:rsid w:val="00326225"/>
    <w:rsid w:val="003342C2"/>
    <w:rsid w:val="003353B2"/>
    <w:rsid w:val="003377EF"/>
    <w:rsid w:val="00337ADE"/>
    <w:rsid w:val="00337FBD"/>
    <w:rsid w:val="00340CA6"/>
    <w:rsid w:val="00343B3F"/>
    <w:rsid w:val="00344F22"/>
    <w:rsid w:val="003451D5"/>
    <w:rsid w:val="00346CCF"/>
    <w:rsid w:val="00347625"/>
    <w:rsid w:val="00350555"/>
    <w:rsid w:val="00351787"/>
    <w:rsid w:val="003537C3"/>
    <w:rsid w:val="00353E1F"/>
    <w:rsid w:val="003572E3"/>
    <w:rsid w:val="003605C0"/>
    <w:rsid w:val="003607A3"/>
    <w:rsid w:val="0036123F"/>
    <w:rsid w:val="00362931"/>
    <w:rsid w:val="00362CAD"/>
    <w:rsid w:val="00363218"/>
    <w:rsid w:val="0036658D"/>
    <w:rsid w:val="003665B3"/>
    <w:rsid w:val="00370362"/>
    <w:rsid w:val="0037147A"/>
    <w:rsid w:val="003720A4"/>
    <w:rsid w:val="003727D0"/>
    <w:rsid w:val="00374579"/>
    <w:rsid w:val="0037523F"/>
    <w:rsid w:val="00376A70"/>
    <w:rsid w:val="00377C7E"/>
    <w:rsid w:val="00380DA5"/>
    <w:rsid w:val="00382032"/>
    <w:rsid w:val="00382AFA"/>
    <w:rsid w:val="003832F6"/>
    <w:rsid w:val="00383FA7"/>
    <w:rsid w:val="00385691"/>
    <w:rsid w:val="003922F0"/>
    <w:rsid w:val="00395E75"/>
    <w:rsid w:val="00396896"/>
    <w:rsid w:val="003A02BF"/>
    <w:rsid w:val="003A0C81"/>
    <w:rsid w:val="003A1A34"/>
    <w:rsid w:val="003A1AE1"/>
    <w:rsid w:val="003B3057"/>
    <w:rsid w:val="003B7848"/>
    <w:rsid w:val="003C0275"/>
    <w:rsid w:val="003C1AD4"/>
    <w:rsid w:val="003C2494"/>
    <w:rsid w:val="003C5081"/>
    <w:rsid w:val="003C57E2"/>
    <w:rsid w:val="003C6948"/>
    <w:rsid w:val="003D0D07"/>
    <w:rsid w:val="003D1DEB"/>
    <w:rsid w:val="003D2850"/>
    <w:rsid w:val="003D29E6"/>
    <w:rsid w:val="003D4C6B"/>
    <w:rsid w:val="003D4D6E"/>
    <w:rsid w:val="003D64BD"/>
    <w:rsid w:val="003D6E58"/>
    <w:rsid w:val="003E1368"/>
    <w:rsid w:val="003E4244"/>
    <w:rsid w:val="003E4938"/>
    <w:rsid w:val="003E58D9"/>
    <w:rsid w:val="003E6AC7"/>
    <w:rsid w:val="003F0105"/>
    <w:rsid w:val="003F064C"/>
    <w:rsid w:val="003F13C1"/>
    <w:rsid w:val="003F1B59"/>
    <w:rsid w:val="003F240C"/>
    <w:rsid w:val="003F3DFF"/>
    <w:rsid w:val="003F5A75"/>
    <w:rsid w:val="00402485"/>
    <w:rsid w:val="00402637"/>
    <w:rsid w:val="004075C6"/>
    <w:rsid w:val="0041205E"/>
    <w:rsid w:val="00413E25"/>
    <w:rsid w:val="004158E5"/>
    <w:rsid w:val="00415C83"/>
    <w:rsid w:val="004168A9"/>
    <w:rsid w:val="004206BF"/>
    <w:rsid w:val="00422464"/>
    <w:rsid w:val="00423E80"/>
    <w:rsid w:val="00424A7F"/>
    <w:rsid w:val="0042738A"/>
    <w:rsid w:val="00430DA6"/>
    <w:rsid w:val="00430F5B"/>
    <w:rsid w:val="0043449F"/>
    <w:rsid w:val="0043712E"/>
    <w:rsid w:val="004407A7"/>
    <w:rsid w:val="00440BCC"/>
    <w:rsid w:val="00441216"/>
    <w:rsid w:val="004412CF"/>
    <w:rsid w:val="00441B69"/>
    <w:rsid w:val="00441F81"/>
    <w:rsid w:val="004420FF"/>
    <w:rsid w:val="00445916"/>
    <w:rsid w:val="00445ED5"/>
    <w:rsid w:val="00446834"/>
    <w:rsid w:val="004479BB"/>
    <w:rsid w:val="004523AA"/>
    <w:rsid w:val="00456C85"/>
    <w:rsid w:val="00460F75"/>
    <w:rsid w:val="00462EA5"/>
    <w:rsid w:val="004634E3"/>
    <w:rsid w:val="0046413E"/>
    <w:rsid w:val="004701F1"/>
    <w:rsid w:val="004763E4"/>
    <w:rsid w:val="004817AD"/>
    <w:rsid w:val="00482B42"/>
    <w:rsid w:val="00483971"/>
    <w:rsid w:val="00485136"/>
    <w:rsid w:val="00485510"/>
    <w:rsid w:val="00490D07"/>
    <w:rsid w:val="00493CCB"/>
    <w:rsid w:val="004949B9"/>
    <w:rsid w:val="00497367"/>
    <w:rsid w:val="004A0104"/>
    <w:rsid w:val="004A0620"/>
    <w:rsid w:val="004A0722"/>
    <w:rsid w:val="004A079F"/>
    <w:rsid w:val="004A2E69"/>
    <w:rsid w:val="004A32CD"/>
    <w:rsid w:val="004B18B3"/>
    <w:rsid w:val="004B1FA8"/>
    <w:rsid w:val="004B22DC"/>
    <w:rsid w:val="004B36DA"/>
    <w:rsid w:val="004B64DF"/>
    <w:rsid w:val="004B6B6A"/>
    <w:rsid w:val="004B6FDC"/>
    <w:rsid w:val="004C07C9"/>
    <w:rsid w:val="004C3539"/>
    <w:rsid w:val="004C5242"/>
    <w:rsid w:val="004D08F7"/>
    <w:rsid w:val="004D0B7B"/>
    <w:rsid w:val="004D1E17"/>
    <w:rsid w:val="004D204D"/>
    <w:rsid w:val="004D4051"/>
    <w:rsid w:val="004E0C21"/>
    <w:rsid w:val="004E0F67"/>
    <w:rsid w:val="004E6644"/>
    <w:rsid w:val="004E753B"/>
    <w:rsid w:val="004F1853"/>
    <w:rsid w:val="004F1A0C"/>
    <w:rsid w:val="004F3B9B"/>
    <w:rsid w:val="004F519C"/>
    <w:rsid w:val="00505C32"/>
    <w:rsid w:val="005067DF"/>
    <w:rsid w:val="00507791"/>
    <w:rsid w:val="0051125C"/>
    <w:rsid w:val="0051374B"/>
    <w:rsid w:val="005146E3"/>
    <w:rsid w:val="00515D82"/>
    <w:rsid w:val="0052368F"/>
    <w:rsid w:val="00524C86"/>
    <w:rsid w:val="00525530"/>
    <w:rsid w:val="005305B5"/>
    <w:rsid w:val="0053201D"/>
    <w:rsid w:val="00535D18"/>
    <w:rsid w:val="00536CA7"/>
    <w:rsid w:val="005415FD"/>
    <w:rsid w:val="005433F5"/>
    <w:rsid w:val="00543B36"/>
    <w:rsid w:val="005502FF"/>
    <w:rsid w:val="0055037A"/>
    <w:rsid w:val="00550DD7"/>
    <w:rsid w:val="005527DF"/>
    <w:rsid w:val="00552A43"/>
    <w:rsid w:val="00557835"/>
    <w:rsid w:val="00562CCC"/>
    <w:rsid w:val="0056319B"/>
    <w:rsid w:val="005646B3"/>
    <w:rsid w:val="00565615"/>
    <w:rsid w:val="0056679B"/>
    <w:rsid w:val="00570AD1"/>
    <w:rsid w:val="005764F9"/>
    <w:rsid w:val="00576B7D"/>
    <w:rsid w:val="00577E8D"/>
    <w:rsid w:val="00583111"/>
    <w:rsid w:val="0058371B"/>
    <w:rsid w:val="00585265"/>
    <w:rsid w:val="0059052A"/>
    <w:rsid w:val="00591217"/>
    <w:rsid w:val="00594520"/>
    <w:rsid w:val="00595BCF"/>
    <w:rsid w:val="00596C72"/>
    <w:rsid w:val="005A0271"/>
    <w:rsid w:val="005A0DB0"/>
    <w:rsid w:val="005A3325"/>
    <w:rsid w:val="005A58EF"/>
    <w:rsid w:val="005A7F48"/>
    <w:rsid w:val="005B0EC2"/>
    <w:rsid w:val="005B239A"/>
    <w:rsid w:val="005B4652"/>
    <w:rsid w:val="005C17EF"/>
    <w:rsid w:val="005C189E"/>
    <w:rsid w:val="005C514E"/>
    <w:rsid w:val="005C68B2"/>
    <w:rsid w:val="005C6FFE"/>
    <w:rsid w:val="005C7D86"/>
    <w:rsid w:val="005D1B54"/>
    <w:rsid w:val="005D5E42"/>
    <w:rsid w:val="005D6192"/>
    <w:rsid w:val="005D7FEF"/>
    <w:rsid w:val="005E39D3"/>
    <w:rsid w:val="005E3CD6"/>
    <w:rsid w:val="005E43B6"/>
    <w:rsid w:val="005E6118"/>
    <w:rsid w:val="005E7B27"/>
    <w:rsid w:val="005F08A3"/>
    <w:rsid w:val="005F173A"/>
    <w:rsid w:val="005F17E8"/>
    <w:rsid w:val="005F378E"/>
    <w:rsid w:val="005F4621"/>
    <w:rsid w:val="005F4939"/>
    <w:rsid w:val="005F552D"/>
    <w:rsid w:val="005F5D21"/>
    <w:rsid w:val="005F63F0"/>
    <w:rsid w:val="005F7337"/>
    <w:rsid w:val="006017DA"/>
    <w:rsid w:val="00602D81"/>
    <w:rsid w:val="006030D3"/>
    <w:rsid w:val="0060343A"/>
    <w:rsid w:val="00603596"/>
    <w:rsid w:val="0060381A"/>
    <w:rsid w:val="00605939"/>
    <w:rsid w:val="00605C8A"/>
    <w:rsid w:val="00606942"/>
    <w:rsid w:val="00610E34"/>
    <w:rsid w:val="006117CC"/>
    <w:rsid w:val="006122B5"/>
    <w:rsid w:val="00613617"/>
    <w:rsid w:val="00614601"/>
    <w:rsid w:val="006169E8"/>
    <w:rsid w:val="00621811"/>
    <w:rsid w:val="006221A5"/>
    <w:rsid w:val="00622B96"/>
    <w:rsid w:val="00622EDC"/>
    <w:rsid w:val="00627787"/>
    <w:rsid w:val="0064006D"/>
    <w:rsid w:val="00642D9B"/>
    <w:rsid w:val="006433ED"/>
    <w:rsid w:val="00647BB4"/>
    <w:rsid w:val="006512BE"/>
    <w:rsid w:val="00651835"/>
    <w:rsid w:val="00651CF3"/>
    <w:rsid w:val="006553DC"/>
    <w:rsid w:val="0065558C"/>
    <w:rsid w:val="00656DA8"/>
    <w:rsid w:val="00657C92"/>
    <w:rsid w:val="00660B20"/>
    <w:rsid w:val="00664703"/>
    <w:rsid w:val="00665A6A"/>
    <w:rsid w:val="00666FE0"/>
    <w:rsid w:val="0067026C"/>
    <w:rsid w:val="00670DAA"/>
    <w:rsid w:val="00676D65"/>
    <w:rsid w:val="006774B0"/>
    <w:rsid w:val="00681D2D"/>
    <w:rsid w:val="00684B08"/>
    <w:rsid w:val="00685933"/>
    <w:rsid w:val="00686401"/>
    <w:rsid w:val="00687A63"/>
    <w:rsid w:val="00691042"/>
    <w:rsid w:val="006919C3"/>
    <w:rsid w:val="006935DE"/>
    <w:rsid w:val="0069444F"/>
    <w:rsid w:val="006A11A0"/>
    <w:rsid w:val="006A3428"/>
    <w:rsid w:val="006A34B8"/>
    <w:rsid w:val="006A4A54"/>
    <w:rsid w:val="006A590F"/>
    <w:rsid w:val="006A6387"/>
    <w:rsid w:val="006A67FC"/>
    <w:rsid w:val="006B0212"/>
    <w:rsid w:val="006B0E80"/>
    <w:rsid w:val="006B326A"/>
    <w:rsid w:val="006B7EAC"/>
    <w:rsid w:val="006C0E11"/>
    <w:rsid w:val="006D0D77"/>
    <w:rsid w:val="006D42E6"/>
    <w:rsid w:val="006D78F9"/>
    <w:rsid w:val="006E013E"/>
    <w:rsid w:val="006E078F"/>
    <w:rsid w:val="006E1DDE"/>
    <w:rsid w:val="006E4654"/>
    <w:rsid w:val="006F009C"/>
    <w:rsid w:val="006F30A3"/>
    <w:rsid w:val="006F52FC"/>
    <w:rsid w:val="007028F7"/>
    <w:rsid w:val="00702D5E"/>
    <w:rsid w:val="00702F5A"/>
    <w:rsid w:val="00705173"/>
    <w:rsid w:val="00706A40"/>
    <w:rsid w:val="00710105"/>
    <w:rsid w:val="0071206C"/>
    <w:rsid w:val="007134E4"/>
    <w:rsid w:val="00716622"/>
    <w:rsid w:val="007172E8"/>
    <w:rsid w:val="007173E8"/>
    <w:rsid w:val="00717C00"/>
    <w:rsid w:val="00723CF0"/>
    <w:rsid w:val="00726D65"/>
    <w:rsid w:val="00727320"/>
    <w:rsid w:val="007322F3"/>
    <w:rsid w:val="00732CD2"/>
    <w:rsid w:val="007372B0"/>
    <w:rsid w:val="00740A91"/>
    <w:rsid w:val="007434A8"/>
    <w:rsid w:val="0074401E"/>
    <w:rsid w:val="007452CD"/>
    <w:rsid w:val="00745AC1"/>
    <w:rsid w:val="00753CB8"/>
    <w:rsid w:val="00760AB5"/>
    <w:rsid w:val="00760CDC"/>
    <w:rsid w:val="007668EE"/>
    <w:rsid w:val="007671C6"/>
    <w:rsid w:val="0076779E"/>
    <w:rsid w:val="00770534"/>
    <w:rsid w:val="00770802"/>
    <w:rsid w:val="00771436"/>
    <w:rsid w:val="007734E1"/>
    <w:rsid w:val="007751B0"/>
    <w:rsid w:val="00776102"/>
    <w:rsid w:val="00776DC0"/>
    <w:rsid w:val="00781C5B"/>
    <w:rsid w:val="00783502"/>
    <w:rsid w:val="00786632"/>
    <w:rsid w:val="0079180D"/>
    <w:rsid w:val="00791922"/>
    <w:rsid w:val="007933FA"/>
    <w:rsid w:val="00793429"/>
    <w:rsid w:val="00793CAE"/>
    <w:rsid w:val="00794118"/>
    <w:rsid w:val="007A2CAC"/>
    <w:rsid w:val="007A4753"/>
    <w:rsid w:val="007A5139"/>
    <w:rsid w:val="007A551F"/>
    <w:rsid w:val="007A55BB"/>
    <w:rsid w:val="007A6726"/>
    <w:rsid w:val="007A7871"/>
    <w:rsid w:val="007A7C55"/>
    <w:rsid w:val="007B4F5F"/>
    <w:rsid w:val="007B60E6"/>
    <w:rsid w:val="007C1538"/>
    <w:rsid w:val="007C78FF"/>
    <w:rsid w:val="007D044E"/>
    <w:rsid w:val="007D0E94"/>
    <w:rsid w:val="007D2B2A"/>
    <w:rsid w:val="007D33DE"/>
    <w:rsid w:val="007D4424"/>
    <w:rsid w:val="007E6035"/>
    <w:rsid w:val="007E706B"/>
    <w:rsid w:val="007F022C"/>
    <w:rsid w:val="007F07AB"/>
    <w:rsid w:val="007F3325"/>
    <w:rsid w:val="007F7616"/>
    <w:rsid w:val="00800F19"/>
    <w:rsid w:val="00802FB7"/>
    <w:rsid w:val="00803061"/>
    <w:rsid w:val="00807C55"/>
    <w:rsid w:val="008160A6"/>
    <w:rsid w:val="00832C80"/>
    <w:rsid w:val="008344BE"/>
    <w:rsid w:val="00834615"/>
    <w:rsid w:val="00835989"/>
    <w:rsid w:val="008400E8"/>
    <w:rsid w:val="00845B09"/>
    <w:rsid w:val="00846BB3"/>
    <w:rsid w:val="00852780"/>
    <w:rsid w:val="00853E1E"/>
    <w:rsid w:val="00855A96"/>
    <w:rsid w:val="00861588"/>
    <w:rsid w:val="008632A4"/>
    <w:rsid w:val="00864955"/>
    <w:rsid w:val="00864F80"/>
    <w:rsid w:val="00864FE2"/>
    <w:rsid w:val="00865E32"/>
    <w:rsid w:val="00865EBF"/>
    <w:rsid w:val="008668D1"/>
    <w:rsid w:val="00866964"/>
    <w:rsid w:val="0087196E"/>
    <w:rsid w:val="00873C31"/>
    <w:rsid w:val="00874CF1"/>
    <w:rsid w:val="00875A85"/>
    <w:rsid w:val="00875FF7"/>
    <w:rsid w:val="008760A2"/>
    <w:rsid w:val="00877948"/>
    <w:rsid w:val="008824DA"/>
    <w:rsid w:val="00883B09"/>
    <w:rsid w:val="0088607B"/>
    <w:rsid w:val="0088720D"/>
    <w:rsid w:val="00892BBB"/>
    <w:rsid w:val="008931D7"/>
    <w:rsid w:val="00893534"/>
    <w:rsid w:val="008962C8"/>
    <w:rsid w:val="008A1771"/>
    <w:rsid w:val="008A7D03"/>
    <w:rsid w:val="008B02EC"/>
    <w:rsid w:val="008B0AD4"/>
    <w:rsid w:val="008B656B"/>
    <w:rsid w:val="008B6C34"/>
    <w:rsid w:val="008B713F"/>
    <w:rsid w:val="008C05C9"/>
    <w:rsid w:val="008C409D"/>
    <w:rsid w:val="008C448F"/>
    <w:rsid w:val="008C474A"/>
    <w:rsid w:val="008C6D51"/>
    <w:rsid w:val="008D2C6B"/>
    <w:rsid w:val="008D338A"/>
    <w:rsid w:val="008D45A3"/>
    <w:rsid w:val="008D4EF0"/>
    <w:rsid w:val="008D6B47"/>
    <w:rsid w:val="008E051D"/>
    <w:rsid w:val="008E09D8"/>
    <w:rsid w:val="008E0AFD"/>
    <w:rsid w:val="008E2945"/>
    <w:rsid w:val="008E4B34"/>
    <w:rsid w:val="008E4DB1"/>
    <w:rsid w:val="008E5DB6"/>
    <w:rsid w:val="008E762A"/>
    <w:rsid w:val="008E76C2"/>
    <w:rsid w:val="008F225B"/>
    <w:rsid w:val="008F2ADD"/>
    <w:rsid w:val="008F3BBD"/>
    <w:rsid w:val="008F5506"/>
    <w:rsid w:val="008F5675"/>
    <w:rsid w:val="00900694"/>
    <w:rsid w:val="00901A4F"/>
    <w:rsid w:val="00901E2B"/>
    <w:rsid w:val="00904A17"/>
    <w:rsid w:val="00912AEB"/>
    <w:rsid w:val="00914DDF"/>
    <w:rsid w:val="0091643E"/>
    <w:rsid w:val="00920820"/>
    <w:rsid w:val="00922E2D"/>
    <w:rsid w:val="00923459"/>
    <w:rsid w:val="00924D5E"/>
    <w:rsid w:val="00930317"/>
    <w:rsid w:val="0093048F"/>
    <w:rsid w:val="0093472E"/>
    <w:rsid w:val="009431A8"/>
    <w:rsid w:val="009433AE"/>
    <w:rsid w:val="00944CF3"/>
    <w:rsid w:val="00944E01"/>
    <w:rsid w:val="009459C0"/>
    <w:rsid w:val="00947F0C"/>
    <w:rsid w:val="009506F6"/>
    <w:rsid w:val="0095182B"/>
    <w:rsid w:val="0095452C"/>
    <w:rsid w:val="00957718"/>
    <w:rsid w:val="00960634"/>
    <w:rsid w:val="009636F7"/>
    <w:rsid w:val="00964BEF"/>
    <w:rsid w:val="00967B7E"/>
    <w:rsid w:val="009711F9"/>
    <w:rsid w:val="009739AB"/>
    <w:rsid w:val="00974C95"/>
    <w:rsid w:val="00974EAD"/>
    <w:rsid w:val="009762C4"/>
    <w:rsid w:val="00976688"/>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5014"/>
    <w:rsid w:val="009B0131"/>
    <w:rsid w:val="009B0932"/>
    <w:rsid w:val="009B1477"/>
    <w:rsid w:val="009B3568"/>
    <w:rsid w:val="009B7026"/>
    <w:rsid w:val="009B7842"/>
    <w:rsid w:val="009C096D"/>
    <w:rsid w:val="009C0A22"/>
    <w:rsid w:val="009C4159"/>
    <w:rsid w:val="009C68E9"/>
    <w:rsid w:val="009D013D"/>
    <w:rsid w:val="009D4EEC"/>
    <w:rsid w:val="009D6C8C"/>
    <w:rsid w:val="009E1F35"/>
    <w:rsid w:val="009E3ABC"/>
    <w:rsid w:val="009E4A89"/>
    <w:rsid w:val="009E7155"/>
    <w:rsid w:val="009E73C7"/>
    <w:rsid w:val="009F042F"/>
    <w:rsid w:val="009F18F6"/>
    <w:rsid w:val="009F2CEE"/>
    <w:rsid w:val="009F383D"/>
    <w:rsid w:val="009F3DF3"/>
    <w:rsid w:val="009F5532"/>
    <w:rsid w:val="009F7F29"/>
    <w:rsid w:val="00A057E9"/>
    <w:rsid w:val="00A06BF6"/>
    <w:rsid w:val="00A13194"/>
    <w:rsid w:val="00A21CF7"/>
    <w:rsid w:val="00A244C6"/>
    <w:rsid w:val="00A24A92"/>
    <w:rsid w:val="00A24B96"/>
    <w:rsid w:val="00A26ED1"/>
    <w:rsid w:val="00A32A8F"/>
    <w:rsid w:val="00A353BD"/>
    <w:rsid w:val="00A3725A"/>
    <w:rsid w:val="00A4299B"/>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2CC9"/>
    <w:rsid w:val="00A650A8"/>
    <w:rsid w:val="00A65CD2"/>
    <w:rsid w:val="00A666D7"/>
    <w:rsid w:val="00A6775E"/>
    <w:rsid w:val="00A67A9F"/>
    <w:rsid w:val="00A71C06"/>
    <w:rsid w:val="00A7417C"/>
    <w:rsid w:val="00A77328"/>
    <w:rsid w:val="00A80A01"/>
    <w:rsid w:val="00A811E5"/>
    <w:rsid w:val="00A81639"/>
    <w:rsid w:val="00A85A3E"/>
    <w:rsid w:val="00A86212"/>
    <w:rsid w:val="00A9119D"/>
    <w:rsid w:val="00A92ED1"/>
    <w:rsid w:val="00A950DA"/>
    <w:rsid w:val="00A96370"/>
    <w:rsid w:val="00A96F03"/>
    <w:rsid w:val="00A977CE"/>
    <w:rsid w:val="00AA3760"/>
    <w:rsid w:val="00AA769C"/>
    <w:rsid w:val="00AB1367"/>
    <w:rsid w:val="00AB36A2"/>
    <w:rsid w:val="00AB3A41"/>
    <w:rsid w:val="00AC2E70"/>
    <w:rsid w:val="00AC4596"/>
    <w:rsid w:val="00AC4AA9"/>
    <w:rsid w:val="00AC58E9"/>
    <w:rsid w:val="00AC643A"/>
    <w:rsid w:val="00AC7B82"/>
    <w:rsid w:val="00AD49CD"/>
    <w:rsid w:val="00AD4B14"/>
    <w:rsid w:val="00AD61AA"/>
    <w:rsid w:val="00AD683F"/>
    <w:rsid w:val="00AD7369"/>
    <w:rsid w:val="00AE060F"/>
    <w:rsid w:val="00AE0D1C"/>
    <w:rsid w:val="00AE2547"/>
    <w:rsid w:val="00AE3677"/>
    <w:rsid w:val="00AE466A"/>
    <w:rsid w:val="00AE6091"/>
    <w:rsid w:val="00AE7141"/>
    <w:rsid w:val="00AE74B2"/>
    <w:rsid w:val="00AE77DE"/>
    <w:rsid w:val="00AE7D9A"/>
    <w:rsid w:val="00AF059C"/>
    <w:rsid w:val="00AF4693"/>
    <w:rsid w:val="00AF59E4"/>
    <w:rsid w:val="00AF699E"/>
    <w:rsid w:val="00B00470"/>
    <w:rsid w:val="00B00BEB"/>
    <w:rsid w:val="00B02101"/>
    <w:rsid w:val="00B043AB"/>
    <w:rsid w:val="00B04AD6"/>
    <w:rsid w:val="00B11D2C"/>
    <w:rsid w:val="00B11FFD"/>
    <w:rsid w:val="00B12660"/>
    <w:rsid w:val="00B15B99"/>
    <w:rsid w:val="00B1630E"/>
    <w:rsid w:val="00B17AE9"/>
    <w:rsid w:val="00B20C66"/>
    <w:rsid w:val="00B21782"/>
    <w:rsid w:val="00B2188D"/>
    <w:rsid w:val="00B26FC2"/>
    <w:rsid w:val="00B30234"/>
    <w:rsid w:val="00B34C79"/>
    <w:rsid w:val="00B3714C"/>
    <w:rsid w:val="00B4650C"/>
    <w:rsid w:val="00B47515"/>
    <w:rsid w:val="00B5108F"/>
    <w:rsid w:val="00B5134A"/>
    <w:rsid w:val="00B5439C"/>
    <w:rsid w:val="00B61782"/>
    <w:rsid w:val="00B62DB0"/>
    <w:rsid w:val="00B64A6D"/>
    <w:rsid w:val="00B678BA"/>
    <w:rsid w:val="00B678F6"/>
    <w:rsid w:val="00B74400"/>
    <w:rsid w:val="00B76089"/>
    <w:rsid w:val="00B76E27"/>
    <w:rsid w:val="00B83205"/>
    <w:rsid w:val="00B86E20"/>
    <w:rsid w:val="00B94308"/>
    <w:rsid w:val="00B94922"/>
    <w:rsid w:val="00BA7E9D"/>
    <w:rsid w:val="00BB69C3"/>
    <w:rsid w:val="00BB7FAC"/>
    <w:rsid w:val="00BC1D52"/>
    <w:rsid w:val="00BC7FC6"/>
    <w:rsid w:val="00BD07D6"/>
    <w:rsid w:val="00BD7003"/>
    <w:rsid w:val="00BD7CD8"/>
    <w:rsid w:val="00BE043B"/>
    <w:rsid w:val="00BE0604"/>
    <w:rsid w:val="00BE12B8"/>
    <w:rsid w:val="00BE3328"/>
    <w:rsid w:val="00BE33DA"/>
    <w:rsid w:val="00BE6615"/>
    <w:rsid w:val="00BE6CAC"/>
    <w:rsid w:val="00BE75FA"/>
    <w:rsid w:val="00BE796D"/>
    <w:rsid w:val="00BF000A"/>
    <w:rsid w:val="00BF22B5"/>
    <w:rsid w:val="00BF4438"/>
    <w:rsid w:val="00BF4E26"/>
    <w:rsid w:val="00BF5EA0"/>
    <w:rsid w:val="00C06ED8"/>
    <w:rsid w:val="00C06FDD"/>
    <w:rsid w:val="00C10025"/>
    <w:rsid w:val="00C109AC"/>
    <w:rsid w:val="00C117B7"/>
    <w:rsid w:val="00C12A05"/>
    <w:rsid w:val="00C13D9A"/>
    <w:rsid w:val="00C14B6A"/>
    <w:rsid w:val="00C166CE"/>
    <w:rsid w:val="00C21431"/>
    <w:rsid w:val="00C22015"/>
    <w:rsid w:val="00C230AC"/>
    <w:rsid w:val="00C23179"/>
    <w:rsid w:val="00C233B2"/>
    <w:rsid w:val="00C23BA9"/>
    <w:rsid w:val="00C26152"/>
    <w:rsid w:val="00C26E96"/>
    <w:rsid w:val="00C30AE3"/>
    <w:rsid w:val="00C31B10"/>
    <w:rsid w:val="00C34534"/>
    <w:rsid w:val="00C351FD"/>
    <w:rsid w:val="00C37DE8"/>
    <w:rsid w:val="00C40D5A"/>
    <w:rsid w:val="00C4339B"/>
    <w:rsid w:val="00C45D6F"/>
    <w:rsid w:val="00C47096"/>
    <w:rsid w:val="00C47484"/>
    <w:rsid w:val="00C543FB"/>
    <w:rsid w:val="00C54F55"/>
    <w:rsid w:val="00C55146"/>
    <w:rsid w:val="00C552CC"/>
    <w:rsid w:val="00C55E56"/>
    <w:rsid w:val="00C56629"/>
    <w:rsid w:val="00C56A91"/>
    <w:rsid w:val="00C56F9A"/>
    <w:rsid w:val="00C70B4A"/>
    <w:rsid w:val="00C802FD"/>
    <w:rsid w:val="00C82778"/>
    <w:rsid w:val="00C85559"/>
    <w:rsid w:val="00C869F3"/>
    <w:rsid w:val="00C905EA"/>
    <w:rsid w:val="00C93107"/>
    <w:rsid w:val="00C96EBC"/>
    <w:rsid w:val="00CA0D4E"/>
    <w:rsid w:val="00CA16A9"/>
    <w:rsid w:val="00CA7B1D"/>
    <w:rsid w:val="00CB1C14"/>
    <w:rsid w:val="00CB4504"/>
    <w:rsid w:val="00CB4E7E"/>
    <w:rsid w:val="00CB5B77"/>
    <w:rsid w:val="00CB6AFC"/>
    <w:rsid w:val="00CC3253"/>
    <w:rsid w:val="00CC4E1C"/>
    <w:rsid w:val="00CC5C16"/>
    <w:rsid w:val="00CC624F"/>
    <w:rsid w:val="00CC64DA"/>
    <w:rsid w:val="00CD1C0C"/>
    <w:rsid w:val="00CD4675"/>
    <w:rsid w:val="00CD6C52"/>
    <w:rsid w:val="00CE0DCB"/>
    <w:rsid w:val="00CE59E6"/>
    <w:rsid w:val="00CE5CEA"/>
    <w:rsid w:val="00CE715D"/>
    <w:rsid w:val="00CE7808"/>
    <w:rsid w:val="00CE7B54"/>
    <w:rsid w:val="00CF112E"/>
    <w:rsid w:val="00CF154A"/>
    <w:rsid w:val="00CF6233"/>
    <w:rsid w:val="00CF7F0E"/>
    <w:rsid w:val="00D05B11"/>
    <w:rsid w:val="00D07169"/>
    <w:rsid w:val="00D07A70"/>
    <w:rsid w:val="00D10813"/>
    <w:rsid w:val="00D119B6"/>
    <w:rsid w:val="00D11D14"/>
    <w:rsid w:val="00D13C35"/>
    <w:rsid w:val="00D14342"/>
    <w:rsid w:val="00D14A17"/>
    <w:rsid w:val="00D15B8F"/>
    <w:rsid w:val="00D17083"/>
    <w:rsid w:val="00D22023"/>
    <w:rsid w:val="00D22821"/>
    <w:rsid w:val="00D24394"/>
    <w:rsid w:val="00D24D1F"/>
    <w:rsid w:val="00D304E2"/>
    <w:rsid w:val="00D3178D"/>
    <w:rsid w:val="00D31892"/>
    <w:rsid w:val="00D31BE5"/>
    <w:rsid w:val="00D31C8D"/>
    <w:rsid w:val="00D31CDF"/>
    <w:rsid w:val="00D34D15"/>
    <w:rsid w:val="00D401BD"/>
    <w:rsid w:val="00D40909"/>
    <w:rsid w:val="00D410D4"/>
    <w:rsid w:val="00D4280C"/>
    <w:rsid w:val="00D42C83"/>
    <w:rsid w:val="00D44E63"/>
    <w:rsid w:val="00D4538D"/>
    <w:rsid w:val="00D46D17"/>
    <w:rsid w:val="00D476E9"/>
    <w:rsid w:val="00D506BB"/>
    <w:rsid w:val="00D512DC"/>
    <w:rsid w:val="00D514FD"/>
    <w:rsid w:val="00D516F5"/>
    <w:rsid w:val="00D555CD"/>
    <w:rsid w:val="00D5591B"/>
    <w:rsid w:val="00D567DA"/>
    <w:rsid w:val="00D56AE5"/>
    <w:rsid w:val="00D56D28"/>
    <w:rsid w:val="00D62B1E"/>
    <w:rsid w:val="00D631A1"/>
    <w:rsid w:val="00D66862"/>
    <w:rsid w:val="00D7001F"/>
    <w:rsid w:val="00D703F6"/>
    <w:rsid w:val="00D7135F"/>
    <w:rsid w:val="00D72F70"/>
    <w:rsid w:val="00D81901"/>
    <w:rsid w:val="00D8209F"/>
    <w:rsid w:val="00D85B28"/>
    <w:rsid w:val="00D90032"/>
    <w:rsid w:val="00D902AE"/>
    <w:rsid w:val="00D91357"/>
    <w:rsid w:val="00D92731"/>
    <w:rsid w:val="00D92D0B"/>
    <w:rsid w:val="00DA0121"/>
    <w:rsid w:val="00DA0162"/>
    <w:rsid w:val="00DA01D7"/>
    <w:rsid w:val="00DA1676"/>
    <w:rsid w:val="00DA195F"/>
    <w:rsid w:val="00DA2161"/>
    <w:rsid w:val="00DA2285"/>
    <w:rsid w:val="00DA3FB4"/>
    <w:rsid w:val="00DA52D0"/>
    <w:rsid w:val="00DA6E66"/>
    <w:rsid w:val="00DB1264"/>
    <w:rsid w:val="00DB32C5"/>
    <w:rsid w:val="00DB3F3B"/>
    <w:rsid w:val="00DB6165"/>
    <w:rsid w:val="00DC01B7"/>
    <w:rsid w:val="00DC316A"/>
    <w:rsid w:val="00DC5E7D"/>
    <w:rsid w:val="00DC7EA7"/>
    <w:rsid w:val="00DD1A0F"/>
    <w:rsid w:val="00DD3A8B"/>
    <w:rsid w:val="00DD4D61"/>
    <w:rsid w:val="00DD5E4F"/>
    <w:rsid w:val="00DD7296"/>
    <w:rsid w:val="00DD7AE9"/>
    <w:rsid w:val="00DE36E5"/>
    <w:rsid w:val="00DE40B6"/>
    <w:rsid w:val="00DE5A00"/>
    <w:rsid w:val="00DE5F15"/>
    <w:rsid w:val="00DF192A"/>
    <w:rsid w:val="00DF2D6D"/>
    <w:rsid w:val="00DF2FD6"/>
    <w:rsid w:val="00DF392C"/>
    <w:rsid w:val="00DF40BF"/>
    <w:rsid w:val="00DF55DB"/>
    <w:rsid w:val="00DF5609"/>
    <w:rsid w:val="00DF5728"/>
    <w:rsid w:val="00DF5D04"/>
    <w:rsid w:val="00DF75CE"/>
    <w:rsid w:val="00E01817"/>
    <w:rsid w:val="00E079EC"/>
    <w:rsid w:val="00E1014D"/>
    <w:rsid w:val="00E102A7"/>
    <w:rsid w:val="00E103E9"/>
    <w:rsid w:val="00E14A34"/>
    <w:rsid w:val="00E14FC7"/>
    <w:rsid w:val="00E1556F"/>
    <w:rsid w:val="00E236F8"/>
    <w:rsid w:val="00E24103"/>
    <w:rsid w:val="00E24F9A"/>
    <w:rsid w:val="00E25A1E"/>
    <w:rsid w:val="00E26792"/>
    <w:rsid w:val="00E30B30"/>
    <w:rsid w:val="00E3303C"/>
    <w:rsid w:val="00E33C2F"/>
    <w:rsid w:val="00E466DC"/>
    <w:rsid w:val="00E54272"/>
    <w:rsid w:val="00E544EA"/>
    <w:rsid w:val="00E56D57"/>
    <w:rsid w:val="00E57EE7"/>
    <w:rsid w:val="00E60021"/>
    <w:rsid w:val="00E601C1"/>
    <w:rsid w:val="00E604E1"/>
    <w:rsid w:val="00E60CA0"/>
    <w:rsid w:val="00E60E7E"/>
    <w:rsid w:val="00E622C6"/>
    <w:rsid w:val="00E642E7"/>
    <w:rsid w:val="00E64875"/>
    <w:rsid w:val="00E664AD"/>
    <w:rsid w:val="00E66B46"/>
    <w:rsid w:val="00E71882"/>
    <w:rsid w:val="00E74EB4"/>
    <w:rsid w:val="00E8404E"/>
    <w:rsid w:val="00E84117"/>
    <w:rsid w:val="00E87C04"/>
    <w:rsid w:val="00E91545"/>
    <w:rsid w:val="00E919A6"/>
    <w:rsid w:val="00E91A63"/>
    <w:rsid w:val="00E91EDD"/>
    <w:rsid w:val="00E94419"/>
    <w:rsid w:val="00E962BA"/>
    <w:rsid w:val="00E9747C"/>
    <w:rsid w:val="00E977CF"/>
    <w:rsid w:val="00E97D78"/>
    <w:rsid w:val="00EA0BA6"/>
    <w:rsid w:val="00EA23F3"/>
    <w:rsid w:val="00EA349F"/>
    <w:rsid w:val="00EA3819"/>
    <w:rsid w:val="00EA3B15"/>
    <w:rsid w:val="00EA4D35"/>
    <w:rsid w:val="00EA5FF3"/>
    <w:rsid w:val="00EA7321"/>
    <w:rsid w:val="00EB468F"/>
    <w:rsid w:val="00EB62A3"/>
    <w:rsid w:val="00EB68A1"/>
    <w:rsid w:val="00EC38B1"/>
    <w:rsid w:val="00EC400B"/>
    <w:rsid w:val="00EC4C46"/>
    <w:rsid w:val="00EC5594"/>
    <w:rsid w:val="00ED08DA"/>
    <w:rsid w:val="00ED31E1"/>
    <w:rsid w:val="00ED3A46"/>
    <w:rsid w:val="00ED4894"/>
    <w:rsid w:val="00ED59B4"/>
    <w:rsid w:val="00ED7985"/>
    <w:rsid w:val="00ED7D4B"/>
    <w:rsid w:val="00EE080B"/>
    <w:rsid w:val="00EE24A9"/>
    <w:rsid w:val="00EE340A"/>
    <w:rsid w:val="00EE3DD9"/>
    <w:rsid w:val="00EE4C5A"/>
    <w:rsid w:val="00EE5757"/>
    <w:rsid w:val="00EE5B0A"/>
    <w:rsid w:val="00EE6837"/>
    <w:rsid w:val="00EF0FF2"/>
    <w:rsid w:val="00EF257F"/>
    <w:rsid w:val="00EF29B8"/>
    <w:rsid w:val="00EF3A12"/>
    <w:rsid w:val="00EF4AAF"/>
    <w:rsid w:val="00F008AA"/>
    <w:rsid w:val="00F00F1F"/>
    <w:rsid w:val="00F04B83"/>
    <w:rsid w:val="00F06131"/>
    <w:rsid w:val="00F07C24"/>
    <w:rsid w:val="00F11A09"/>
    <w:rsid w:val="00F14D07"/>
    <w:rsid w:val="00F1762F"/>
    <w:rsid w:val="00F20215"/>
    <w:rsid w:val="00F2285D"/>
    <w:rsid w:val="00F26562"/>
    <w:rsid w:val="00F278BB"/>
    <w:rsid w:val="00F31B4B"/>
    <w:rsid w:val="00F32625"/>
    <w:rsid w:val="00F33EE0"/>
    <w:rsid w:val="00F34AEE"/>
    <w:rsid w:val="00F35EA0"/>
    <w:rsid w:val="00F367FE"/>
    <w:rsid w:val="00F4189B"/>
    <w:rsid w:val="00F41B1A"/>
    <w:rsid w:val="00F464E8"/>
    <w:rsid w:val="00F504A6"/>
    <w:rsid w:val="00F56C7C"/>
    <w:rsid w:val="00F6125A"/>
    <w:rsid w:val="00F6191B"/>
    <w:rsid w:val="00F61BAE"/>
    <w:rsid w:val="00F620F1"/>
    <w:rsid w:val="00F62BE7"/>
    <w:rsid w:val="00F6371B"/>
    <w:rsid w:val="00F6411F"/>
    <w:rsid w:val="00F647E6"/>
    <w:rsid w:val="00F65230"/>
    <w:rsid w:val="00F7062E"/>
    <w:rsid w:val="00F716B2"/>
    <w:rsid w:val="00F71FF4"/>
    <w:rsid w:val="00F7211C"/>
    <w:rsid w:val="00F722AD"/>
    <w:rsid w:val="00F7294C"/>
    <w:rsid w:val="00F743CE"/>
    <w:rsid w:val="00F75C36"/>
    <w:rsid w:val="00F76FFD"/>
    <w:rsid w:val="00F77D44"/>
    <w:rsid w:val="00F80A94"/>
    <w:rsid w:val="00F81C97"/>
    <w:rsid w:val="00F8244D"/>
    <w:rsid w:val="00F82678"/>
    <w:rsid w:val="00F847D3"/>
    <w:rsid w:val="00F84D62"/>
    <w:rsid w:val="00F864EF"/>
    <w:rsid w:val="00F91530"/>
    <w:rsid w:val="00F9289B"/>
    <w:rsid w:val="00F93904"/>
    <w:rsid w:val="00F9634D"/>
    <w:rsid w:val="00FA2CC8"/>
    <w:rsid w:val="00FA78AA"/>
    <w:rsid w:val="00FB0138"/>
    <w:rsid w:val="00FB0AE6"/>
    <w:rsid w:val="00FB10ED"/>
    <w:rsid w:val="00FB4C3E"/>
    <w:rsid w:val="00FB77F0"/>
    <w:rsid w:val="00FB7C72"/>
    <w:rsid w:val="00FC56E4"/>
    <w:rsid w:val="00FC5E21"/>
    <w:rsid w:val="00FC60C9"/>
    <w:rsid w:val="00FC680B"/>
    <w:rsid w:val="00FC7921"/>
    <w:rsid w:val="00FC7F34"/>
    <w:rsid w:val="00FD5161"/>
    <w:rsid w:val="00FD77A4"/>
    <w:rsid w:val="00FE18F8"/>
    <w:rsid w:val="00FE2B2F"/>
    <w:rsid w:val="00FE2D08"/>
    <w:rsid w:val="00FE3801"/>
    <w:rsid w:val="00FE4B52"/>
    <w:rsid w:val="00FE511A"/>
    <w:rsid w:val="00FF1177"/>
    <w:rsid w:val="00FF56DF"/>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9E"/>
    <w:rPr>
      <w:sz w:val="24"/>
      <w:szCs w:val="24"/>
    </w:rPr>
  </w:style>
  <w:style w:type="paragraph" w:styleId="Heading1">
    <w:name w:val="heading 1"/>
    <w:basedOn w:val="Default"/>
    <w:next w:val="Default"/>
    <w:link w:val="Heading1Char"/>
    <w:uiPriority w:val="99"/>
    <w:qFormat/>
    <w:rsid w:val="00076BDD"/>
    <w:pPr>
      <w:outlineLvl w:val="0"/>
    </w:pPr>
    <w:rPr>
      <w:rFonts w:cs="Times New Roman"/>
      <w:b/>
      <w:color w:val="FFCC00"/>
    </w:rPr>
  </w:style>
  <w:style w:type="paragraph" w:styleId="Heading2">
    <w:name w:val="heading 2"/>
    <w:basedOn w:val="Default"/>
    <w:next w:val="Default"/>
    <w:link w:val="Heading2Char"/>
    <w:uiPriority w:val="99"/>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2C2"/>
    <w:rPr>
      <w:rFonts w:ascii="Arial" w:hAnsi="Arial" w:cs="Times New Roman"/>
      <w:b/>
      <w:color w:val="FFCC00"/>
      <w:sz w:val="24"/>
      <w:szCs w:val="24"/>
      <w:lang w:val="en-US" w:eastAsia="en-US"/>
    </w:rPr>
  </w:style>
  <w:style w:type="character" w:customStyle="1" w:styleId="Heading2Char">
    <w:name w:val="Heading 2 Char"/>
    <w:basedOn w:val="DefaultParagraphFont"/>
    <w:link w:val="Heading2"/>
    <w:uiPriority w:val="99"/>
    <w:locked/>
    <w:rsid w:val="003342C2"/>
    <w:rPr>
      <w:rFonts w:ascii="Arial" w:hAnsi="Arial" w:cs="Times New Roman"/>
      <w:b/>
      <w:color w:val="00CCFF"/>
      <w:sz w:val="24"/>
      <w:szCs w:val="24"/>
      <w:lang w:val="en-US" w:eastAsia="en-US"/>
    </w:rPr>
  </w:style>
  <w:style w:type="paragraph" w:customStyle="1" w:styleId="Default">
    <w:name w:val="Default"/>
    <w:uiPriority w:val="99"/>
    <w:rsid w:val="005646B3"/>
    <w:pPr>
      <w:autoSpaceDE w:val="0"/>
      <w:autoSpaceDN w:val="0"/>
      <w:adjustRightInd w:val="0"/>
    </w:pPr>
    <w:rPr>
      <w:rFonts w:ascii="Arial" w:hAnsi="Arial" w:cs="Arial"/>
      <w:color w:val="000000"/>
      <w:sz w:val="24"/>
      <w:szCs w:val="24"/>
    </w:rPr>
  </w:style>
  <w:style w:type="paragraph" w:styleId="TOC2">
    <w:name w:val="toc 2"/>
    <w:basedOn w:val="Default"/>
    <w:next w:val="Default"/>
    <w:autoRedefine/>
    <w:uiPriority w:val="99"/>
    <w:semiHidden/>
    <w:rsid w:val="00076BDD"/>
    <w:pPr>
      <w:tabs>
        <w:tab w:val="right" w:leader="dot" w:pos="8630"/>
      </w:tabs>
    </w:pPr>
    <w:rPr>
      <w:rFonts w:cs="Times New Roman"/>
      <w:color w:val="auto"/>
    </w:rPr>
  </w:style>
  <w:style w:type="character" w:styleId="Hyperlink">
    <w:name w:val="Hyperlink"/>
    <w:basedOn w:val="DefaultParagraphFont"/>
    <w:uiPriority w:val="99"/>
    <w:rsid w:val="005646B3"/>
    <w:rPr>
      <w:rFonts w:cs="Times New Roman"/>
      <w:color w:val="000000"/>
    </w:rPr>
  </w:style>
  <w:style w:type="paragraph" w:styleId="TOC1">
    <w:name w:val="toc 1"/>
    <w:basedOn w:val="Default"/>
    <w:next w:val="Default"/>
    <w:autoRedefine/>
    <w:uiPriority w:val="99"/>
    <w:semiHidden/>
    <w:rsid w:val="005646B3"/>
    <w:rPr>
      <w:rFonts w:cs="Times New Roman"/>
      <w:color w:val="auto"/>
    </w:rPr>
  </w:style>
  <w:style w:type="character" w:styleId="FootnoteReference">
    <w:name w:val="footnote reference"/>
    <w:basedOn w:val="DefaultParagraphFont"/>
    <w:uiPriority w:val="99"/>
    <w:semiHidden/>
    <w:rsid w:val="005646B3"/>
    <w:rPr>
      <w:rFonts w:cs="Times New Roman"/>
      <w:color w:val="000000"/>
    </w:rPr>
  </w:style>
  <w:style w:type="paragraph" w:styleId="BodyTextIndent3">
    <w:name w:val="Body Text Indent 3"/>
    <w:basedOn w:val="Default"/>
    <w:next w:val="Default"/>
    <w:link w:val="BodyTextIndent3Char"/>
    <w:uiPriority w:val="99"/>
    <w:rsid w:val="005646B3"/>
    <w:pPr>
      <w:spacing w:before="60" w:after="60"/>
    </w:pPr>
    <w:rPr>
      <w:rFonts w:cs="Times New Roman"/>
      <w:color w:val="auto"/>
    </w:rPr>
  </w:style>
  <w:style w:type="character" w:customStyle="1" w:styleId="BodyTextIndent3Char">
    <w:name w:val="Body Text Indent 3 Char"/>
    <w:basedOn w:val="DefaultParagraphFont"/>
    <w:link w:val="BodyTextIndent3"/>
    <w:uiPriority w:val="99"/>
    <w:semiHidden/>
    <w:locked/>
    <w:rsid w:val="00550DD7"/>
    <w:rPr>
      <w:rFonts w:cs="Times New Roman"/>
      <w:sz w:val="16"/>
      <w:szCs w:val="16"/>
    </w:rPr>
  </w:style>
  <w:style w:type="paragraph" w:styleId="BalloonText">
    <w:name w:val="Balloon Text"/>
    <w:basedOn w:val="Normal"/>
    <w:link w:val="BalloonTextChar"/>
    <w:uiPriority w:val="99"/>
    <w:semiHidden/>
    <w:rsid w:val="00564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DD7"/>
    <w:rPr>
      <w:rFonts w:cs="Times New Roman"/>
      <w:sz w:val="2"/>
    </w:rPr>
  </w:style>
  <w:style w:type="paragraph" w:styleId="Header">
    <w:name w:val="header"/>
    <w:basedOn w:val="Normal"/>
    <w:link w:val="HeaderChar"/>
    <w:uiPriority w:val="99"/>
    <w:rsid w:val="004634E3"/>
    <w:pPr>
      <w:tabs>
        <w:tab w:val="center" w:pos="4320"/>
        <w:tab w:val="right" w:pos="8640"/>
      </w:tabs>
    </w:pPr>
  </w:style>
  <w:style w:type="character" w:customStyle="1" w:styleId="HeaderChar">
    <w:name w:val="Header Char"/>
    <w:basedOn w:val="DefaultParagraphFont"/>
    <w:link w:val="Header"/>
    <w:uiPriority w:val="99"/>
    <w:locked/>
    <w:rsid w:val="003342C2"/>
    <w:rPr>
      <w:rFonts w:cs="Times New Roman"/>
      <w:sz w:val="24"/>
      <w:szCs w:val="24"/>
      <w:lang w:val="en-US" w:eastAsia="en-US"/>
    </w:rPr>
  </w:style>
  <w:style w:type="paragraph" w:styleId="Footer">
    <w:name w:val="footer"/>
    <w:basedOn w:val="Normal"/>
    <w:link w:val="FooterChar"/>
    <w:uiPriority w:val="99"/>
    <w:rsid w:val="004634E3"/>
    <w:pPr>
      <w:tabs>
        <w:tab w:val="center" w:pos="4320"/>
        <w:tab w:val="right" w:pos="8640"/>
      </w:tabs>
    </w:pPr>
  </w:style>
  <w:style w:type="character" w:customStyle="1" w:styleId="FooterChar">
    <w:name w:val="Footer Char"/>
    <w:basedOn w:val="DefaultParagraphFont"/>
    <w:link w:val="Footer"/>
    <w:uiPriority w:val="99"/>
    <w:locked/>
    <w:rsid w:val="003342C2"/>
    <w:rPr>
      <w:rFonts w:cs="Times New Roman"/>
      <w:sz w:val="24"/>
      <w:szCs w:val="24"/>
      <w:lang w:val="en-US" w:eastAsia="en-US"/>
    </w:rPr>
  </w:style>
  <w:style w:type="character" w:styleId="PageNumber">
    <w:name w:val="page number"/>
    <w:basedOn w:val="DefaultParagraphFont"/>
    <w:uiPriority w:val="99"/>
    <w:rsid w:val="004634E3"/>
    <w:rPr>
      <w:rFonts w:cs="Times New Roman"/>
    </w:rPr>
  </w:style>
  <w:style w:type="character" w:styleId="Strong">
    <w:name w:val="Strong"/>
    <w:basedOn w:val="DefaultParagraphFont"/>
    <w:uiPriority w:val="99"/>
    <w:qFormat/>
    <w:rsid w:val="004B1FA8"/>
    <w:rPr>
      <w:rFonts w:cs="Times New Roman"/>
      <w:b/>
      <w:bCs/>
    </w:rPr>
  </w:style>
  <w:style w:type="paragraph" w:styleId="FootnoteText">
    <w:name w:val="footnote text"/>
    <w:basedOn w:val="Normal"/>
    <w:link w:val="FootnoteTextChar"/>
    <w:uiPriority w:val="99"/>
    <w:semiHidden/>
    <w:rsid w:val="00CC64DA"/>
    <w:rPr>
      <w:sz w:val="20"/>
      <w:szCs w:val="20"/>
    </w:rPr>
  </w:style>
  <w:style w:type="character" w:customStyle="1" w:styleId="FootnoteTextChar">
    <w:name w:val="Footnote Text Char"/>
    <w:basedOn w:val="DefaultParagraphFont"/>
    <w:link w:val="FootnoteText"/>
    <w:uiPriority w:val="99"/>
    <w:semiHidden/>
    <w:locked/>
    <w:rsid w:val="003342C2"/>
    <w:rPr>
      <w:rFonts w:cs="Times New Roman"/>
      <w:lang w:val="en-US" w:eastAsia="en-US"/>
    </w:rPr>
  </w:style>
  <w:style w:type="character" w:customStyle="1" w:styleId="StyleFootnoteReferenceArial10pt">
    <w:name w:val="Style Footnote Reference + Arial 10 pt"/>
    <w:basedOn w:val="FootnoteReference"/>
    <w:uiPriority w:val="99"/>
    <w:rsid w:val="00302714"/>
    <w:rPr>
      <w:rFonts w:ascii="Arial" w:hAnsi="Arial" w:cs="Arial"/>
      <w:color w:val="000000"/>
      <w:sz w:val="18"/>
      <w:vertAlign w:val="superscript"/>
    </w:rPr>
  </w:style>
  <w:style w:type="paragraph" w:styleId="ListParagraph">
    <w:name w:val="List Paragraph"/>
    <w:basedOn w:val="Normal"/>
    <w:uiPriority w:val="34"/>
    <w:qFormat/>
    <w:rsid w:val="00DA2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9E"/>
    <w:rPr>
      <w:sz w:val="24"/>
      <w:szCs w:val="24"/>
    </w:rPr>
  </w:style>
  <w:style w:type="paragraph" w:styleId="Heading1">
    <w:name w:val="heading 1"/>
    <w:basedOn w:val="Default"/>
    <w:next w:val="Default"/>
    <w:link w:val="Heading1Char"/>
    <w:uiPriority w:val="99"/>
    <w:qFormat/>
    <w:rsid w:val="00076BDD"/>
    <w:pPr>
      <w:outlineLvl w:val="0"/>
    </w:pPr>
    <w:rPr>
      <w:rFonts w:cs="Times New Roman"/>
      <w:b/>
      <w:color w:val="FFCC00"/>
    </w:rPr>
  </w:style>
  <w:style w:type="paragraph" w:styleId="Heading2">
    <w:name w:val="heading 2"/>
    <w:basedOn w:val="Default"/>
    <w:next w:val="Default"/>
    <w:link w:val="Heading2Char"/>
    <w:uiPriority w:val="99"/>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2C2"/>
    <w:rPr>
      <w:rFonts w:ascii="Arial" w:hAnsi="Arial" w:cs="Times New Roman"/>
      <w:b/>
      <w:color w:val="FFCC00"/>
      <w:sz w:val="24"/>
      <w:szCs w:val="24"/>
      <w:lang w:val="en-US" w:eastAsia="en-US"/>
    </w:rPr>
  </w:style>
  <w:style w:type="character" w:customStyle="1" w:styleId="Heading2Char">
    <w:name w:val="Heading 2 Char"/>
    <w:basedOn w:val="DefaultParagraphFont"/>
    <w:link w:val="Heading2"/>
    <w:uiPriority w:val="99"/>
    <w:locked/>
    <w:rsid w:val="003342C2"/>
    <w:rPr>
      <w:rFonts w:ascii="Arial" w:hAnsi="Arial" w:cs="Times New Roman"/>
      <w:b/>
      <w:color w:val="00CCFF"/>
      <w:sz w:val="24"/>
      <w:szCs w:val="24"/>
      <w:lang w:val="en-US" w:eastAsia="en-US"/>
    </w:rPr>
  </w:style>
  <w:style w:type="paragraph" w:customStyle="1" w:styleId="Default">
    <w:name w:val="Default"/>
    <w:uiPriority w:val="99"/>
    <w:rsid w:val="005646B3"/>
    <w:pPr>
      <w:autoSpaceDE w:val="0"/>
      <w:autoSpaceDN w:val="0"/>
      <w:adjustRightInd w:val="0"/>
    </w:pPr>
    <w:rPr>
      <w:rFonts w:ascii="Arial" w:hAnsi="Arial" w:cs="Arial"/>
      <w:color w:val="000000"/>
      <w:sz w:val="24"/>
      <w:szCs w:val="24"/>
    </w:rPr>
  </w:style>
  <w:style w:type="paragraph" w:styleId="TOC2">
    <w:name w:val="toc 2"/>
    <w:basedOn w:val="Default"/>
    <w:next w:val="Default"/>
    <w:autoRedefine/>
    <w:uiPriority w:val="99"/>
    <w:semiHidden/>
    <w:rsid w:val="00076BDD"/>
    <w:pPr>
      <w:tabs>
        <w:tab w:val="right" w:leader="dot" w:pos="8630"/>
      </w:tabs>
    </w:pPr>
    <w:rPr>
      <w:rFonts w:cs="Times New Roman"/>
      <w:color w:val="auto"/>
    </w:rPr>
  </w:style>
  <w:style w:type="character" w:styleId="Hyperlink">
    <w:name w:val="Hyperlink"/>
    <w:basedOn w:val="DefaultParagraphFont"/>
    <w:uiPriority w:val="99"/>
    <w:rsid w:val="005646B3"/>
    <w:rPr>
      <w:rFonts w:cs="Times New Roman"/>
      <w:color w:val="000000"/>
    </w:rPr>
  </w:style>
  <w:style w:type="paragraph" w:styleId="TOC1">
    <w:name w:val="toc 1"/>
    <w:basedOn w:val="Default"/>
    <w:next w:val="Default"/>
    <w:autoRedefine/>
    <w:uiPriority w:val="99"/>
    <w:semiHidden/>
    <w:rsid w:val="005646B3"/>
    <w:rPr>
      <w:rFonts w:cs="Times New Roman"/>
      <w:color w:val="auto"/>
    </w:rPr>
  </w:style>
  <w:style w:type="character" w:styleId="FootnoteReference">
    <w:name w:val="footnote reference"/>
    <w:basedOn w:val="DefaultParagraphFont"/>
    <w:uiPriority w:val="99"/>
    <w:semiHidden/>
    <w:rsid w:val="005646B3"/>
    <w:rPr>
      <w:rFonts w:cs="Times New Roman"/>
      <w:color w:val="000000"/>
    </w:rPr>
  </w:style>
  <w:style w:type="paragraph" w:styleId="BodyTextIndent3">
    <w:name w:val="Body Text Indent 3"/>
    <w:basedOn w:val="Default"/>
    <w:next w:val="Default"/>
    <w:link w:val="BodyTextIndent3Char"/>
    <w:uiPriority w:val="99"/>
    <w:rsid w:val="005646B3"/>
    <w:pPr>
      <w:spacing w:before="60" w:after="60"/>
    </w:pPr>
    <w:rPr>
      <w:rFonts w:cs="Times New Roman"/>
      <w:color w:val="auto"/>
    </w:rPr>
  </w:style>
  <w:style w:type="character" w:customStyle="1" w:styleId="BodyTextIndent3Char">
    <w:name w:val="Body Text Indent 3 Char"/>
    <w:basedOn w:val="DefaultParagraphFont"/>
    <w:link w:val="BodyTextIndent3"/>
    <w:uiPriority w:val="99"/>
    <w:semiHidden/>
    <w:locked/>
    <w:rsid w:val="00550DD7"/>
    <w:rPr>
      <w:rFonts w:cs="Times New Roman"/>
      <w:sz w:val="16"/>
      <w:szCs w:val="16"/>
    </w:rPr>
  </w:style>
  <w:style w:type="paragraph" w:styleId="BalloonText">
    <w:name w:val="Balloon Text"/>
    <w:basedOn w:val="Normal"/>
    <w:link w:val="BalloonTextChar"/>
    <w:uiPriority w:val="99"/>
    <w:semiHidden/>
    <w:rsid w:val="00564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DD7"/>
    <w:rPr>
      <w:rFonts w:cs="Times New Roman"/>
      <w:sz w:val="2"/>
    </w:rPr>
  </w:style>
  <w:style w:type="paragraph" w:styleId="Header">
    <w:name w:val="header"/>
    <w:basedOn w:val="Normal"/>
    <w:link w:val="HeaderChar"/>
    <w:uiPriority w:val="99"/>
    <w:rsid w:val="004634E3"/>
    <w:pPr>
      <w:tabs>
        <w:tab w:val="center" w:pos="4320"/>
        <w:tab w:val="right" w:pos="8640"/>
      </w:tabs>
    </w:pPr>
  </w:style>
  <w:style w:type="character" w:customStyle="1" w:styleId="HeaderChar">
    <w:name w:val="Header Char"/>
    <w:basedOn w:val="DefaultParagraphFont"/>
    <w:link w:val="Header"/>
    <w:uiPriority w:val="99"/>
    <w:locked/>
    <w:rsid w:val="003342C2"/>
    <w:rPr>
      <w:rFonts w:cs="Times New Roman"/>
      <w:sz w:val="24"/>
      <w:szCs w:val="24"/>
      <w:lang w:val="en-US" w:eastAsia="en-US"/>
    </w:rPr>
  </w:style>
  <w:style w:type="paragraph" w:styleId="Footer">
    <w:name w:val="footer"/>
    <w:basedOn w:val="Normal"/>
    <w:link w:val="FooterChar"/>
    <w:uiPriority w:val="99"/>
    <w:rsid w:val="004634E3"/>
    <w:pPr>
      <w:tabs>
        <w:tab w:val="center" w:pos="4320"/>
        <w:tab w:val="right" w:pos="8640"/>
      </w:tabs>
    </w:pPr>
  </w:style>
  <w:style w:type="character" w:customStyle="1" w:styleId="FooterChar">
    <w:name w:val="Footer Char"/>
    <w:basedOn w:val="DefaultParagraphFont"/>
    <w:link w:val="Footer"/>
    <w:uiPriority w:val="99"/>
    <w:locked/>
    <w:rsid w:val="003342C2"/>
    <w:rPr>
      <w:rFonts w:cs="Times New Roman"/>
      <w:sz w:val="24"/>
      <w:szCs w:val="24"/>
      <w:lang w:val="en-US" w:eastAsia="en-US"/>
    </w:rPr>
  </w:style>
  <w:style w:type="character" w:styleId="PageNumber">
    <w:name w:val="page number"/>
    <w:basedOn w:val="DefaultParagraphFont"/>
    <w:uiPriority w:val="99"/>
    <w:rsid w:val="004634E3"/>
    <w:rPr>
      <w:rFonts w:cs="Times New Roman"/>
    </w:rPr>
  </w:style>
  <w:style w:type="character" w:styleId="Strong">
    <w:name w:val="Strong"/>
    <w:basedOn w:val="DefaultParagraphFont"/>
    <w:uiPriority w:val="99"/>
    <w:qFormat/>
    <w:rsid w:val="004B1FA8"/>
    <w:rPr>
      <w:rFonts w:cs="Times New Roman"/>
      <w:b/>
      <w:bCs/>
    </w:rPr>
  </w:style>
  <w:style w:type="paragraph" w:styleId="FootnoteText">
    <w:name w:val="footnote text"/>
    <w:basedOn w:val="Normal"/>
    <w:link w:val="FootnoteTextChar"/>
    <w:uiPriority w:val="99"/>
    <w:semiHidden/>
    <w:rsid w:val="00CC64DA"/>
    <w:rPr>
      <w:sz w:val="20"/>
      <w:szCs w:val="20"/>
    </w:rPr>
  </w:style>
  <w:style w:type="character" w:customStyle="1" w:styleId="FootnoteTextChar">
    <w:name w:val="Footnote Text Char"/>
    <w:basedOn w:val="DefaultParagraphFont"/>
    <w:link w:val="FootnoteText"/>
    <w:uiPriority w:val="99"/>
    <w:semiHidden/>
    <w:locked/>
    <w:rsid w:val="003342C2"/>
    <w:rPr>
      <w:rFonts w:cs="Times New Roman"/>
      <w:lang w:val="en-US" w:eastAsia="en-US"/>
    </w:rPr>
  </w:style>
  <w:style w:type="character" w:customStyle="1" w:styleId="StyleFootnoteReferenceArial10pt">
    <w:name w:val="Style Footnote Reference + Arial 10 pt"/>
    <w:basedOn w:val="FootnoteReference"/>
    <w:uiPriority w:val="99"/>
    <w:rsid w:val="00302714"/>
    <w:rPr>
      <w:rFonts w:ascii="Arial" w:hAnsi="Arial" w:cs="Arial"/>
      <w:color w:val="000000"/>
      <w:sz w:val="18"/>
      <w:vertAlign w:val="superscript"/>
    </w:rPr>
  </w:style>
  <w:style w:type="paragraph" w:styleId="ListParagraph">
    <w:name w:val="List Paragraph"/>
    <w:basedOn w:val="Normal"/>
    <w:uiPriority w:val="34"/>
    <w:qFormat/>
    <w:rsid w:val="00DA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30638">
      <w:marLeft w:val="0"/>
      <w:marRight w:val="0"/>
      <w:marTop w:val="0"/>
      <w:marBottom w:val="0"/>
      <w:divBdr>
        <w:top w:val="none" w:sz="0" w:space="0" w:color="auto"/>
        <w:left w:val="none" w:sz="0" w:space="0" w:color="auto"/>
        <w:bottom w:val="none" w:sz="0" w:space="0" w:color="auto"/>
        <w:right w:val="none" w:sz="0" w:space="0" w:color="auto"/>
      </w:divBdr>
    </w:div>
    <w:div w:id="1870530639">
      <w:marLeft w:val="0"/>
      <w:marRight w:val="0"/>
      <w:marTop w:val="0"/>
      <w:marBottom w:val="0"/>
      <w:divBdr>
        <w:top w:val="none" w:sz="0" w:space="0" w:color="auto"/>
        <w:left w:val="none" w:sz="0" w:space="0" w:color="auto"/>
        <w:bottom w:val="none" w:sz="0" w:space="0" w:color="auto"/>
        <w:right w:val="none" w:sz="0" w:space="0" w:color="auto"/>
      </w:divBdr>
    </w:div>
    <w:div w:id="1870530640">
      <w:marLeft w:val="0"/>
      <w:marRight w:val="0"/>
      <w:marTop w:val="0"/>
      <w:marBottom w:val="0"/>
      <w:divBdr>
        <w:top w:val="none" w:sz="0" w:space="0" w:color="auto"/>
        <w:left w:val="none" w:sz="0" w:space="0" w:color="auto"/>
        <w:bottom w:val="none" w:sz="0" w:space="0" w:color="auto"/>
        <w:right w:val="none" w:sz="0" w:space="0" w:color="auto"/>
      </w:divBdr>
    </w:div>
    <w:div w:id="1870530641">
      <w:marLeft w:val="0"/>
      <w:marRight w:val="0"/>
      <w:marTop w:val="0"/>
      <w:marBottom w:val="0"/>
      <w:divBdr>
        <w:top w:val="none" w:sz="0" w:space="0" w:color="auto"/>
        <w:left w:val="none" w:sz="0" w:space="0" w:color="auto"/>
        <w:bottom w:val="none" w:sz="0" w:space="0" w:color="auto"/>
        <w:right w:val="none" w:sz="0" w:space="0" w:color="auto"/>
      </w:divBdr>
    </w:div>
    <w:div w:id="20647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2014-01-30T10:55:00Z</dcterms:created>
  <dcterms:modified xsi:type="dcterms:W3CDTF">2014-04-17T07:47:00Z</dcterms:modified>
</cp:coreProperties>
</file>